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7F5" w:rsidRDefault="009B6362" w:rsidP="00296630">
      <w:pPr>
        <w:jc w:val="right"/>
      </w:pPr>
      <w:r>
        <w:rPr>
          <w:rFonts w:hint="eastAsia"/>
        </w:rPr>
        <w:t>別紙</w:t>
      </w:r>
    </w:p>
    <w:p w:rsidR="009602B5" w:rsidRDefault="009602B5" w:rsidP="00296630">
      <w:pPr>
        <w:jc w:val="right"/>
      </w:pPr>
    </w:p>
    <w:p w:rsidR="00F517F5" w:rsidRDefault="009B6362" w:rsidP="00854F87">
      <w:pPr>
        <w:jc w:val="center"/>
      </w:pPr>
      <w:r>
        <w:rPr>
          <w:rFonts w:hint="eastAsia"/>
        </w:rPr>
        <w:t>契約電力、契約単価</w:t>
      </w:r>
    </w:p>
    <w:p w:rsidR="00854F87" w:rsidRDefault="00854F87" w:rsidP="00854F87">
      <w:pPr>
        <w:jc w:val="center"/>
      </w:pPr>
    </w:p>
    <w:p w:rsidR="009602B5" w:rsidRDefault="009602B5" w:rsidP="00854F87">
      <w:pPr>
        <w:jc w:val="center"/>
      </w:pPr>
    </w:p>
    <w:p w:rsidR="00F517F5" w:rsidRDefault="00F517F5">
      <w:r>
        <w:rPr>
          <w:rFonts w:hint="eastAsia"/>
        </w:rPr>
        <w:t>１．特別高圧電力Ｂ</w:t>
      </w:r>
    </w:p>
    <w:p w:rsidR="004D74C7" w:rsidRDefault="004D74C7" w:rsidP="004D74C7">
      <w:pPr>
        <w:ind w:firstLineChars="300" w:firstLine="630"/>
        <w:rPr>
          <w:rFonts w:asciiTheme="minorEastAsia" w:hAnsiTheme="minorEastAsia"/>
        </w:rPr>
      </w:pPr>
      <w:r>
        <w:rPr>
          <w:rFonts w:hint="eastAsia"/>
        </w:rPr>
        <w:t xml:space="preserve">常時電力　</w:t>
      </w:r>
      <w:r>
        <w:rPr>
          <w:rFonts w:asciiTheme="minorEastAsia" w:hAnsiTheme="minorEastAsia"/>
        </w:rPr>
        <w:t>500</w:t>
      </w:r>
      <w:r w:rsidRPr="00CE6DEE">
        <w:rPr>
          <w:rFonts w:asciiTheme="minorEastAsia" w:hAnsiTheme="minorEastAsia" w:hint="eastAsia"/>
        </w:rPr>
        <w:t>k</w:t>
      </w:r>
      <w:r>
        <w:rPr>
          <w:rFonts w:asciiTheme="minorEastAsia" w:hAnsiTheme="minorEastAsia"/>
        </w:rPr>
        <w:t>W</w:t>
      </w:r>
    </w:p>
    <w:p w:rsidR="00465048" w:rsidRDefault="004D74C7" w:rsidP="009B6362">
      <w:pPr>
        <w:ind w:leftChars="200" w:left="630" w:hangingChars="100" w:hanging="210"/>
        <w:rPr>
          <w:rFonts w:asciiTheme="minorEastAsia" w:hAnsiTheme="minorEastAsia"/>
        </w:rPr>
      </w:pPr>
      <w:r>
        <w:rPr>
          <w:rFonts w:asciiTheme="minorEastAsia" w:hAnsiTheme="minorEastAsia" w:hint="eastAsia"/>
        </w:rPr>
        <w:t xml:space="preserve">　　契約上使用できる電気の最大電力をいい、30分最大需要電力計により計測され</w:t>
      </w:r>
      <w:r w:rsidR="009F01C4">
        <w:rPr>
          <w:rFonts w:asciiTheme="minorEastAsia" w:hAnsiTheme="minorEastAsia" w:hint="eastAsia"/>
        </w:rPr>
        <w:t>需要電力が原則としてこれを超えないものとする。</w:t>
      </w:r>
    </w:p>
    <w:p w:rsidR="009602B5" w:rsidRDefault="001423B4" w:rsidP="009B6362">
      <w:pPr>
        <w:ind w:leftChars="200" w:left="630" w:hangingChars="100" w:hanging="210"/>
        <w:rPr>
          <w:rFonts w:asciiTheme="minorEastAsia" w:hAnsiTheme="minorEastAsia"/>
        </w:rPr>
      </w:pPr>
      <w:r>
        <w:rPr>
          <w:rFonts w:asciiTheme="minorEastAsia" w:hAnsiTheme="minorEastAsia" w:hint="eastAsia"/>
        </w:rPr>
        <w:t>供給場所：いわき市泉町下川境ノ町６３－１</w:t>
      </w:r>
    </w:p>
    <w:p w:rsidR="001423B4" w:rsidRPr="009B6362" w:rsidRDefault="001423B4" w:rsidP="001423B4">
      <w:pPr>
        <w:ind w:leftChars="200" w:left="630" w:hangingChars="100" w:hanging="210"/>
        <w:rPr>
          <w:rFonts w:asciiTheme="minorEastAsia" w:hAnsiTheme="minorEastAsia" w:hint="eastAsia"/>
        </w:rPr>
      </w:pPr>
      <w:r>
        <w:rPr>
          <w:rFonts w:asciiTheme="minorEastAsia" w:hAnsiTheme="minorEastAsia" w:hint="eastAsia"/>
        </w:rPr>
        <w:t>契約単価：</w:t>
      </w:r>
    </w:p>
    <w:p w:rsidR="00F517F5" w:rsidRDefault="00F517F5">
      <w:r>
        <w:rPr>
          <w:rFonts w:hint="eastAsia"/>
        </w:rPr>
        <w:t xml:space="preserve">　（１）基本料金</w:t>
      </w:r>
    </w:p>
    <w:tbl>
      <w:tblPr>
        <w:tblStyle w:val="a3"/>
        <w:tblW w:w="0" w:type="auto"/>
        <w:jc w:val="center"/>
        <w:tblLook w:val="04A0" w:firstRow="1" w:lastRow="0" w:firstColumn="1" w:lastColumn="0" w:noHBand="0" w:noVBand="1"/>
      </w:tblPr>
      <w:tblGrid>
        <w:gridCol w:w="1413"/>
        <w:gridCol w:w="1417"/>
        <w:gridCol w:w="1560"/>
        <w:gridCol w:w="1275"/>
        <w:gridCol w:w="1276"/>
        <w:gridCol w:w="1281"/>
      </w:tblGrid>
      <w:tr w:rsidR="00D65F84" w:rsidTr="00D65F84">
        <w:trPr>
          <w:jc w:val="center"/>
        </w:trPr>
        <w:tc>
          <w:tcPr>
            <w:tcW w:w="1413" w:type="dxa"/>
            <w:vAlign w:val="center"/>
          </w:tcPr>
          <w:p w:rsidR="00D65F84" w:rsidRPr="00D65F84" w:rsidRDefault="00D65F84" w:rsidP="00D65F84">
            <w:pPr>
              <w:jc w:val="center"/>
              <w:rPr>
                <w:sz w:val="18"/>
                <w:szCs w:val="18"/>
              </w:rPr>
            </w:pPr>
            <w:r>
              <w:rPr>
                <w:rFonts w:hint="eastAsia"/>
                <w:sz w:val="18"/>
                <w:szCs w:val="18"/>
              </w:rPr>
              <w:t>契約電力kW</w:t>
            </w:r>
          </w:p>
        </w:tc>
        <w:tc>
          <w:tcPr>
            <w:tcW w:w="1417" w:type="dxa"/>
            <w:vAlign w:val="center"/>
          </w:tcPr>
          <w:p w:rsidR="00D65F84" w:rsidRPr="00D65F84" w:rsidRDefault="00D65F84" w:rsidP="00D65F84">
            <w:pPr>
              <w:jc w:val="center"/>
              <w:rPr>
                <w:sz w:val="18"/>
                <w:szCs w:val="18"/>
              </w:rPr>
            </w:pPr>
            <w:r>
              <w:rPr>
                <w:rFonts w:hint="eastAsia"/>
                <w:sz w:val="18"/>
                <w:szCs w:val="18"/>
              </w:rPr>
              <w:t>電力使用状況</w:t>
            </w:r>
          </w:p>
        </w:tc>
        <w:tc>
          <w:tcPr>
            <w:tcW w:w="1560" w:type="dxa"/>
            <w:vAlign w:val="center"/>
          </w:tcPr>
          <w:p w:rsidR="00D65F84" w:rsidRPr="00A22DA9" w:rsidRDefault="00CD62F5" w:rsidP="00CD62F5">
            <w:pPr>
              <w:jc w:val="center"/>
              <w:rPr>
                <w:sz w:val="18"/>
                <w:szCs w:val="18"/>
              </w:rPr>
            </w:pPr>
            <w:r w:rsidRPr="00A22DA9">
              <w:rPr>
                <w:rFonts w:hint="eastAsia"/>
                <w:sz w:val="18"/>
                <w:szCs w:val="18"/>
              </w:rPr>
              <w:t>基本料金単価</w:t>
            </w:r>
          </w:p>
        </w:tc>
        <w:tc>
          <w:tcPr>
            <w:tcW w:w="1275" w:type="dxa"/>
            <w:vAlign w:val="center"/>
          </w:tcPr>
          <w:p w:rsidR="00D65F84" w:rsidRPr="00D65F84" w:rsidRDefault="00D65F84" w:rsidP="00D65F84">
            <w:pPr>
              <w:jc w:val="center"/>
              <w:rPr>
                <w:sz w:val="18"/>
                <w:szCs w:val="18"/>
              </w:rPr>
            </w:pPr>
            <w:r w:rsidRPr="00D65F84">
              <w:rPr>
                <w:rFonts w:hint="eastAsia"/>
                <w:sz w:val="18"/>
                <w:szCs w:val="18"/>
              </w:rPr>
              <w:t>力率割引額</w:t>
            </w:r>
          </w:p>
        </w:tc>
        <w:tc>
          <w:tcPr>
            <w:tcW w:w="1276" w:type="dxa"/>
            <w:vAlign w:val="center"/>
          </w:tcPr>
          <w:p w:rsidR="00D65F84" w:rsidRPr="00D65F84" w:rsidRDefault="00D65F84" w:rsidP="00D65F84">
            <w:pPr>
              <w:jc w:val="center"/>
              <w:rPr>
                <w:sz w:val="18"/>
                <w:szCs w:val="18"/>
              </w:rPr>
            </w:pPr>
            <w:r w:rsidRPr="00D65F84">
              <w:rPr>
                <w:rFonts w:hint="eastAsia"/>
                <w:sz w:val="18"/>
                <w:szCs w:val="18"/>
              </w:rPr>
              <w:t>その他割増</w:t>
            </w:r>
          </w:p>
          <w:p w:rsidR="00D65F84" w:rsidRPr="00D65F84" w:rsidRDefault="00D65F84" w:rsidP="00D65F84">
            <w:pPr>
              <w:jc w:val="center"/>
              <w:rPr>
                <w:sz w:val="18"/>
                <w:szCs w:val="18"/>
              </w:rPr>
            </w:pPr>
            <w:r w:rsidRPr="00D65F84">
              <w:rPr>
                <w:rFonts w:hint="eastAsia"/>
                <w:sz w:val="18"/>
                <w:szCs w:val="18"/>
              </w:rPr>
              <w:t>割引額</w:t>
            </w:r>
          </w:p>
        </w:tc>
        <w:tc>
          <w:tcPr>
            <w:tcW w:w="1281" w:type="dxa"/>
            <w:vAlign w:val="center"/>
          </w:tcPr>
          <w:p w:rsidR="00D65F84" w:rsidRPr="00D65F84" w:rsidRDefault="00D65F84" w:rsidP="00D65F84">
            <w:pPr>
              <w:jc w:val="center"/>
              <w:rPr>
                <w:sz w:val="18"/>
                <w:szCs w:val="18"/>
              </w:rPr>
            </w:pPr>
            <w:r w:rsidRPr="00D65F84">
              <w:rPr>
                <w:rFonts w:hint="eastAsia"/>
                <w:sz w:val="18"/>
                <w:szCs w:val="18"/>
              </w:rPr>
              <w:t>基本料金</w:t>
            </w:r>
          </w:p>
        </w:tc>
      </w:tr>
      <w:tr w:rsidR="00D65F84" w:rsidTr="00D65F84">
        <w:trPr>
          <w:jc w:val="center"/>
        </w:trPr>
        <w:tc>
          <w:tcPr>
            <w:tcW w:w="1413" w:type="dxa"/>
            <w:vMerge w:val="restart"/>
            <w:vAlign w:val="center"/>
          </w:tcPr>
          <w:p w:rsidR="00D65F84" w:rsidRPr="00D65F84" w:rsidRDefault="00D65F84" w:rsidP="00D65F84">
            <w:pPr>
              <w:jc w:val="center"/>
              <w:rPr>
                <w:sz w:val="18"/>
                <w:szCs w:val="18"/>
              </w:rPr>
            </w:pPr>
            <w:r>
              <w:rPr>
                <w:rFonts w:hint="eastAsia"/>
                <w:sz w:val="18"/>
                <w:szCs w:val="18"/>
              </w:rPr>
              <w:t>5</w:t>
            </w:r>
            <w:r>
              <w:rPr>
                <w:sz w:val="18"/>
                <w:szCs w:val="18"/>
              </w:rPr>
              <w:t>00kW</w:t>
            </w:r>
          </w:p>
        </w:tc>
        <w:tc>
          <w:tcPr>
            <w:tcW w:w="1417" w:type="dxa"/>
          </w:tcPr>
          <w:p w:rsidR="00D65F84" w:rsidRPr="00D65F84" w:rsidRDefault="00D65F84">
            <w:pPr>
              <w:rPr>
                <w:sz w:val="18"/>
                <w:szCs w:val="18"/>
              </w:rPr>
            </w:pPr>
            <w:r w:rsidRPr="00D65F84">
              <w:rPr>
                <w:rFonts w:hint="eastAsia"/>
                <w:sz w:val="18"/>
                <w:szCs w:val="18"/>
              </w:rPr>
              <w:t>電力使用時</w:t>
            </w:r>
          </w:p>
        </w:tc>
        <w:tc>
          <w:tcPr>
            <w:tcW w:w="1560" w:type="dxa"/>
          </w:tcPr>
          <w:p w:rsidR="00D65F84" w:rsidRPr="00D65F84" w:rsidRDefault="00CD62F5" w:rsidP="00D65F84">
            <w:pPr>
              <w:jc w:val="right"/>
              <w:rPr>
                <w:sz w:val="18"/>
                <w:szCs w:val="18"/>
              </w:rPr>
            </w:pPr>
            <w:r>
              <w:rPr>
                <w:rFonts w:hint="eastAsia"/>
                <w:sz w:val="18"/>
                <w:szCs w:val="18"/>
              </w:rPr>
              <w:t>円</w:t>
            </w:r>
            <w:r w:rsidR="00483375">
              <w:rPr>
                <w:rFonts w:hint="eastAsia"/>
                <w:szCs w:val="21"/>
              </w:rPr>
              <w:t xml:space="preserve">　銭</w:t>
            </w:r>
          </w:p>
        </w:tc>
        <w:tc>
          <w:tcPr>
            <w:tcW w:w="1275" w:type="dxa"/>
          </w:tcPr>
          <w:p w:rsidR="00D65F84" w:rsidRPr="00D65F84" w:rsidRDefault="00CD62F5" w:rsidP="00D65F84">
            <w:pPr>
              <w:jc w:val="right"/>
              <w:rPr>
                <w:sz w:val="18"/>
                <w:szCs w:val="18"/>
              </w:rPr>
            </w:pPr>
            <w:r>
              <w:rPr>
                <w:rFonts w:hint="eastAsia"/>
                <w:sz w:val="18"/>
                <w:szCs w:val="18"/>
              </w:rPr>
              <w:t>円</w:t>
            </w:r>
            <w:r w:rsidR="00E65065">
              <w:rPr>
                <w:rFonts w:hint="eastAsia"/>
                <w:sz w:val="18"/>
                <w:szCs w:val="18"/>
              </w:rPr>
              <w:t xml:space="preserve">　</w:t>
            </w:r>
            <w:r w:rsidR="00A22DA9">
              <w:rPr>
                <w:rFonts w:hint="eastAsia"/>
                <w:sz w:val="18"/>
                <w:szCs w:val="18"/>
              </w:rPr>
              <w:t>銭</w:t>
            </w:r>
          </w:p>
        </w:tc>
        <w:tc>
          <w:tcPr>
            <w:tcW w:w="1276" w:type="dxa"/>
          </w:tcPr>
          <w:p w:rsidR="00D65F84" w:rsidRPr="00D65F84" w:rsidRDefault="00CD62F5" w:rsidP="00D65F84">
            <w:pPr>
              <w:jc w:val="right"/>
              <w:rPr>
                <w:sz w:val="18"/>
                <w:szCs w:val="18"/>
              </w:rPr>
            </w:pPr>
            <w:r>
              <w:rPr>
                <w:rFonts w:hint="eastAsia"/>
                <w:sz w:val="18"/>
                <w:szCs w:val="18"/>
              </w:rPr>
              <w:t>円</w:t>
            </w:r>
            <w:r w:rsidR="003942A5">
              <w:rPr>
                <w:rFonts w:hint="eastAsia"/>
                <w:szCs w:val="21"/>
              </w:rPr>
              <w:t xml:space="preserve">　銭</w:t>
            </w:r>
          </w:p>
        </w:tc>
        <w:tc>
          <w:tcPr>
            <w:tcW w:w="1281" w:type="dxa"/>
          </w:tcPr>
          <w:p w:rsidR="00D65F84" w:rsidRPr="00D65F84" w:rsidRDefault="00D65F84" w:rsidP="00854F87">
            <w:pPr>
              <w:jc w:val="right"/>
              <w:rPr>
                <w:sz w:val="18"/>
                <w:szCs w:val="18"/>
              </w:rPr>
            </w:pPr>
            <w:r w:rsidRPr="00D65F84">
              <w:rPr>
                <w:rFonts w:hint="eastAsia"/>
                <w:sz w:val="18"/>
                <w:szCs w:val="18"/>
              </w:rPr>
              <w:t>円</w:t>
            </w:r>
            <w:r w:rsidR="003942A5">
              <w:rPr>
                <w:rFonts w:hint="eastAsia"/>
                <w:szCs w:val="21"/>
              </w:rPr>
              <w:t xml:space="preserve">　銭</w:t>
            </w:r>
          </w:p>
        </w:tc>
      </w:tr>
      <w:tr w:rsidR="00D65F84" w:rsidTr="00D65F84">
        <w:trPr>
          <w:jc w:val="center"/>
        </w:trPr>
        <w:tc>
          <w:tcPr>
            <w:tcW w:w="1413" w:type="dxa"/>
            <w:vMerge/>
          </w:tcPr>
          <w:p w:rsidR="00D65F84" w:rsidRPr="00D65F84" w:rsidRDefault="00D65F84">
            <w:pPr>
              <w:rPr>
                <w:sz w:val="18"/>
                <w:szCs w:val="18"/>
              </w:rPr>
            </w:pPr>
          </w:p>
        </w:tc>
        <w:tc>
          <w:tcPr>
            <w:tcW w:w="1417" w:type="dxa"/>
          </w:tcPr>
          <w:p w:rsidR="00D65F84" w:rsidRPr="00D65F84" w:rsidRDefault="00D65F84">
            <w:pPr>
              <w:rPr>
                <w:sz w:val="18"/>
                <w:szCs w:val="18"/>
              </w:rPr>
            </w:pPr>
            <w:r w:rsidRPr="00D65F84">
              <w:rPr>
                <w:rFonts w:hint="eastAsia"/>
                <w:sz w:val="18"/>
                <w:szCs w:val="18"/>
              </w:rPr>
              <w:t>電力未使用時</w:t>
            </w:r>
          </w:p>
        </w:tc>
        <w:tc>
          <w:tcPr>
            <w:tcW w:w="1560" w:type="dxa"/>
          </w:tcPr>
          <w:p w:rsidR="00D65F84" w:rsidRPr="00D65F84" w:rsidRDefault="00CD62F5" w:rsidP="00D65F84">
            <w:pPr>
              <w:jc w:val="right"/>
              <w:rPr>
                <w:sz w:val="18"/>
                <w:szCs w:val="18"/>
              </w:rPr>
            </w:pPr>
            <w:r>
              <w:rPr>
                <w:rFonts w:hint="eastAsia"/>
                <w:sz w:val="18"/>
                <w:szCs w:val="18"/>
              </w:rPr>
              <w:t>円</w:t>
            </w:r>
            <w:r w:rsidR="00483375">
              <w:rPr>
                <w:rFonts w:hint="eastAsia"/>
                <w:szCs w:val="21"/>
              </w:rPr>
              <w:t xml:space="preserve">　銭</w:t>
            </w:r>
          </w:p>
        </w:tc>
        <w:tc>
          <w:tcPr>
            <w:tcW w:w="1275" w:type="dxa"/>
          </w:tcPr>
          <w:p w:rsidR="00D65F84" w:rsidRPr="00D65F84" w:rsidRDefault="00CD62F5" w:rsidP="00D65F84">
            <w:pPr>
              <w:jc w:val="right"/>
              <w:rPr>
                <w:sz w:val="18"/>
                <w:szCs w:val="18"/>
              </w:rPr>
            </w:pPr>
            <w:r>
              <w:rPr>
                <w:rFonts w:hint="eastAsia"/>
                <w:sz w:val="18"/>
                <w:szCs w:val="18"/>
              </w:rPr>
              <w:t>円</w:t>
            </w:r>
            <w:r w:rsidR="003942A5">
              <w:rPr>
                <w:rFonts w:hint="eastAsia"/>
                <w:szCs w:val="21"/>
              </w:rPr>
              <w:t xml:space="preserve">　銭</w:t>
            </w:r>
          </w:p>
        </w:tc>
        <w:tc>
          <w:tcPr>
            <w:tcW w:w="1276" w:type="dxa"/>
          </w:tcPr>
          <w:p w:rsidR="00D65F84" w:rsidRPr="00D65F84" w:rsidRDefault="00CD62F5" w:rsidP="00D65F84">
            <w:pPr>
              <w:jc w:val="right"/>
              <w:rPr>
                <w:sz w:val="18"/>
                <w:szCs w:val="18"/>
              </w:rPr>
            </w:pPr>
            <w:r>
              <w:rPr>
                <w:rFonts w:hint="eastAsia"/>
                <w:sz w:val="18"/>
                <w:szCs w:val="18"/>
              </w:rPr>
              <w:t>円</w:t>
            </w:r>
            <w:r w:rsidR="003942A5">
              <w:rPr>
                <w:rFonts w:hint="eastAsia"/>
                <w:szCs w:val="21"/>
              </w:rPr>
              <w:t xml:space="preserve">　銭</w:t>
            </w:r>
          </w:p>
        </w:tc>
        <w:tc>
          <w:tcPr>
            <w:tcW w:w="1281" w:type="dxa"/>
          </w:tcPr>
          <w:p w:rsidR="00D65F84" w:rsidRPr="00D65F84" w:rsidRDefault="00D65F84" w:rsidP="00854F87">
            <w:pPr>
              <w:jc w:val="right"/>
              <w:rPr>
                <w:sz w:val="18"/>
                <w:szCs w:val="18"/>
              </w:rPr>
            </w:pPr>
            <w:r w:rsidRPr="00D65F84">
              <w:rPr>
                <w:rFonts w:hint="eastAsia"/>
                <w:sz w:val="18"/>
                <w:szCs w:val="18"/>
              </w:rPr>
              <w:t>円</w:t>
            </w:r>
            <w:r w:rsidR="003942A5">
              <w:rPr>
                <w:rFonts w:hint="eastAsia"/>
                <w:szCs w:val="21"/>
              </w:rPr>
              <w:t xml:space="preserve">　銭</w:t>
            </w:r>
          </w:p>
        </w:tc>
      </w:tr>
    </w:tbl>
    <w:p w:rsidR="00465048" w:rsidRDefault="00465048"/>
    <w:p w:rsidR="00F517F5" w:rsidRDefault="009F01C4">
      <w:r>
        <w:rPr>
          <w:rFonts w:hint="eastAsia"/>
        </w:rPr>
        <w:t xml:space="preserve">　（２）電力量料金</w:t>
      </w:r>
    </w:p>
    <w:tbl>
      <w:tblPr>
        <w:tblStyle w:val="a3"/>
        <w:tblW w:w="0" w:type="auto"/>
        <w:jc w:val="center"/>
        <w:tblLook w:val="04A0" w:firstRow="1" w:lastRow="0" w:firstColumn="1" w:lastColumn="0" w:noHBand="0" w:noVBand="1"/>
      </w:tblPr>
      <w:tblGrid>
        <w:gridCol w:w="1702"/>
        <w:gridCol w:w="1979"/>
        <w:gridCol w:w="1984"/>
      </w:tblGrid>
      <w:tr w:rsidR="009F01C4" w:rsidTr="009222BC">
        <w:trPr>
          <w:jc w:val="center"/>
        </w:trPr>
        <w:tc>
          <w:tcPr>
            <w:tcW w:w="1702" w:type="dxa"/>
            <w:vMerge w:val="restart"/>
            <w:vAlign w:val="center"/>
          </w:tcPr>
          <w:p w:rsidR="009F01C4" w:rsidRPr="00465048" w:rsidRDefault="009F01C4" w:rsidP="009222BC">
            <w:pPr>
              <w:rPr>
                <w:sz w:val="18"/>
                <w:szCs w:val="18"/>
              </w:rPr>
            </w:pPr>
            <w:r w:rsidRPr="00465048">
              <w:rPr>
                <w:rFonts w:hint="eastAsia"/>
                <w:sz w:val="18"/>
                <w:szCs w:val="18"/>
              </w:rPr>
              <w:t>１キロワット時につき</w:t>
            </w:r>
          </w:p>
        </w:tc>
        <w:tc>
          <w:tcPr>
            <w:tcW w:w="1979" w:type="dxa"/>
          </w:tcPr>
          <w:p w:rsidR="009F01C4" w:rsidRPr="00465048" w:rsidRDefault="009F01C4" w:rsidP="00465048">
            <w:pPr>
              <w:jc w:val="center"/>
              <w:rPr>
                <w:sz w:val="18"/>
                <w:szCs w:val="18"/>
              </w:rPr>
            </w:pPr>
            <w:r w:rsidRPr="00465048">
              <w:rPr>
                <w:rFonts w:hint="eastAsia"/>
                <w:sz w:val="18"/>
                <w:szCs w:val="18"/>
              </w:rPr>
              <w:t>夏季</w:t>
            </w:r>
          </w:p>
        </w:tc>
        <w:tc>
          <w:tcPr>
            <w:tcW w:w="1984" w:type="dxa"/>
          </w:tcPr>
          <w:p w:rsidR="009F01C4" w:rsidRPr="00465048" w:rsidRDefault="009F01C4" w:rsidP="00854F87">
            <w:pPr>
              <w:jc w:val="right"/>
              <w:rPr>
                <w:sz w:val="18"/>
                <w:szCs w:val="18"/>
              </w:rPr>
            </w:pPr>
            <w:r w:rsidRPr="00465048">
              <w:rPr>
                <w:rFonts w:hint="eastAsia"/>
                <w:sz w:val="18"/>
                <w:szCs w:val="18"/>
              </w:rPr>
              <w:t>円</w:t>
            </w:r>
            <w:r w:rsidR="00E65065">
              <w:rPr>
                <w:rFonts w:hint="eastAsia"/>
                <w:sz w:val="18"/>
                <w:szCs w:val="18"/>
              </w:rPr>
              <w:t xml:space="preserve">　</w:t>
            </w:r>
            <w:r w:rsidRPr="00465048">
              <w:rPr>
                <w:rFonts w:hint="eastAsia"/>
                <w:sz w:val="18"/>
                <w:szCs w:val="18"/>
              </w:rPr>
              <w:t>銭</w:t>
            </w:r>
          </w:p>
        </w:tc>
      </w:tr>
      <w:tr w:rsidR="009F01C4" w:rsidTr="009222BC">
        <w:trPr>
          <w:jc w:val="center"/>
        </w:trPr>
        <w:tc>
          <w:tcPr>
            <w:tcW w:w="1702" w:type="dxa"/>
            <w:vMerge/>
          </w:tcPr>
          <w:p w:rsidR="009F01C4" w:rsidRPr="00465048" w:rsidRDefault="009F01C4" w:rsidP="009222BC">
            <w:pPr>
              <w:rPr>
                <w:sz w:val="18"/>
                <w:szCs w:val="18"/>
              </w:rPr>
            </w:pPr>
          </w:p>
        </w:tc>
        <w:tc>
          <w:tcPr>
            <w:tcW w:w="1979" w:type="dxa"/>
          </w:tcPr>
          <w:p w:rsidR="009F01C4" w:rsidRPr="00465048" w:rsidRDefault="009F01C4" w:rsidP="00465048">
            <w:pPr>
              <w:jc w:val="center"/>
              <w:rPr>
                <w:sz w:val="18"/>
                <w:szCs w:val="18"/>
              </w:rPr>
            </w:pPr>
            <w:r w:rsidRPr="00465048">
              <w:rPr>
                <w:rFonts w:hint="eastAsia"/>
                <w:sz w:val="18"/>
                <w:szCs w:val="18"/>
              </w:rPr>
              <w:t>その他季</w:t>
            </w:r>
          </w:p>
        </w:tc>
        <w:tc>
          <w:tcPr>
            <w:tcW w:w="1984" w:type="dxa"/>
          </w:tcPr>
          <w:p w:rsidR="009F01C4" w:rsidRPr="00465048" w:rsidRDefault="009F01C4" w:rsidP="00854F87">
            <w:pPr>
              <w:jc w:val="right"/>
              <w:rPr>
                <w:sz w:val="18"/>
                <w:szCs w:val="18"/>
              </w:rPr>
            </w:pPr>
            <w:r w:rsidRPr="00465048">
              <w:rPr>
                <w:rFonts w:hint="eastAsia"/>
                <w:sz w:val="18"/>
                <w:szCs w:val="18"/>
              </w:rPr>
              <w:t>円</w:t>
            </w:r>
            <w:r w:rsidR="00E65065">
              <w:rPr>
                <w:rFonts w:hint="eastAsia"/>
                <w:sz w:val="18"/>
                <w:szCs w:val="18"/>
              </w:rPr>
              <w:t xml:space="preserve">　</w:t>
            </w:r>
            <w:r w:rsidRPr="00465048">
              <w:rPr>
                <w:rFonts w:hint="eastAsia"/>
                <w:sz w:val="18"/>
                <w:szCs w:val="18"/>
              </w:rPr>
              <w:t>銭</w:t>
            </w:r>
          </w:p>
        </w:tc>
      </w:tr>
    </w:tbl>
    <w:p w:rsidR="009F01C4" w:rsidRDefault="009B6362" w:rsidP="009B6362">
      <w:pPr>
        <w:ind w:left="1050" w:hangingChars="500" w:hanging="1050"/>
      </w:pPr>
      <w:r>
        <w:rPr>
          <w:rFonts w:hint="eastAsia"/>
        </w:rPr>
        <w:t xml:space="preserve">　　　　※夏季とは毎年７月１日から９月30日までの期間をいい、その他季とは夏季以外の期間をいう。</w:t>
      </w:r>
    </w:p>
    <w:p w:rsidR="009B6362" w:rsidRDefault="009B6362"/>
    <w:p w:rsidR="009F01C4" w:rsidRDefault="009F01C4">
      <w:r>
        <w:rPr>
          <w:rFonts w:hint="eastAsia"/>
        </w:rPr>
        <w:t>２．予備電力Ｂ</w:t>
      </w:r>
    </w:p>
    <w:p w:rsidR="009F01C4" w:rsidRDefault="009F01C4" w:rsidP="009F01C4">
      <w:pPr>
        <w:ind w:firstLineChars="200" w:firstLine="420"/>
        <w:rPr>
          <w:rFonts w:asciiTheme="minorEastAsia" w:hAnsiTheme="minorEastAsia"/>
        </w:rPr>
      </w:pPr>
      <w:r>
        <w:rPr>
          <w:rFonts w:hint="eastAsia"/>
        </w:rPr>
        <w:t xml:space="preserve">　</w:t>
      </w:r>
      <w:r>
        <w:rPr>
          <w:rFonts w:asciiTheme="minorEastAsia" w:hAnsiTheme="minorEastAsia" w:hint="eastAsia"/>
        </w:rPr>
        <w:t xml:space="preserve">予備電力　</w:t>
      </w:r>
      <w:r>
        <w:rPr>
          <w:rFonts w:asciiTheme="minorEastAsia" w:hAnsiTheme="minorEastAsia"/>
        </w:rPr>
        <w:t>500</w:t>
      </w:r>
      <w:r w:rsidRPr="00CE6DEE">
        <w:rPr>
          <w:rFonts w:asciiTheme="minorEastAsia" w:hAnsiTheme="minorEastAsia" w:hint="eastAsia"/>
        </w:rPr>
        <w:t>k</w:t>
      </w:r>
      <w:r>
        <w:rPr>
          <w:rFonts w:asciiTheme="minorEastAsia" w:hAnsiTheme="minorEastAsia"/>
        </w:rPr>
        <w:t>W</w:t>
      </w:r>
      <w:r>
        <w:rPr>
          <w:rFonts w:asciiTheme="minorEastAsia" w:hAnsiTheme="minorEastAsia" w:hint="eastAsia"/>
        </w:rPr>
        <w:t>（予備線）</w:t>
      </w:r>
    </w:p>
    <w:p w:rsidR="009F01C4" w:rsidRDefault="009F01C4" w:rsidP="009F01C4">
      <w:pPr>
        <w:ind w:leftChars="300" w:left="630"/>
        <w:rPr>
          <w:rFonts w:asciiTheme="minorEastAsia" w:hAnsiTheme="minorEastAsia"/>
        </w:rPr>
      </w:pPr>
      <w:r>
        <w:rPr>
          <w:rFonts w:asciiTheme="minorEastAsia" w:hAnsiTheme="minorEastAsia" w:hint="eastAsia"/>
        </w:rPr>
        <w:t xml:space="preserve">　常時供給設備等の補修または事故等により生じた不足電力の補給にあてるため、常時供給電圧と同位の電圧で供給を受けるものとする。</w:t>
      </w:r>
    </w:p>
    <w:p w:rsidR="00A86AFB" w:rsidRDefault="00A86AFB" w:rsidP="00A86AFB">
      <w:pPr>
        <w:ind w:leftChars="200" w:left="630" w:hangingChars="100" w:hanging="210"/>
        <w:rPr>
          <w:rFonts w:asciiTheme="minorEastAsia" w:hAnsiTheme="minorEastAsia"/>
        </w:rPr>
      </w:pPr>
      <w:r>
        <w:rPr>
          <w:rFonts w:asciiTheme="minorEastAsia" w:hAnsiTheme="minorEastAsia" w:hint="eastAsia"/>
        </w:rPr>
        <w:t>供給場所：いわき市泉町下川境ノ町６３－１</w:t>
      </w:r>
    </w:p>
    <w:p w:rsidR="00465048" w:rsidRDefault="00A86AFB" w:rsidP="00A86AFB">
      <w:pPr>
        <w:ind w:leftChars="200" w:left="630" w:hangingChars="100" w:hanging="210"/>
        <w:rPr>
          <w:rFonts w:asciiTheme="minorEastAsia" w:hAnsiTheme="minorEastAsia"/>
        </w:rPr>
      </w:pPr>
      <w:r>
        <w:rPr>
          <w:rFonts w:asciiTheme="minorEastAsia" w:hAnsiTheme="minorEastAsia" w:hint="eastAsia"/>
        </w:rPr>
        <w:t>契約単価</w:t>
      </w:r>
      <w:r>
        <w:rPr>
          <w:rFonts w:asciiTheme="minorEastAsia" w:hAnsiTheme="minorEastAsia" w:hint="eastAsia"/>
        </w:rPr>
        <w:t>：</w:t>
      </w:r>
      <w:r w:rsidR="00296630">
        <w:rPr>
          <w:rFonts w:asciiTheme="minorEastAsia" w:hAnsiTheme="minorEastAsia" w:hint="eastAsia"/>
        </w:rPr>
        <w:t xml:space="preserve">　</w:t>
      </w:r>
    </w:p>
    <w:p w:rsidR="00296630" w:rsidRDefault="00296630" w:rsidP="00296630">
      <w:pPr>
        <w:rPr>
          <w:rFonts w:asciiTheme="minorEastAsia" w:hAnsiTheme="minorEastAsia"/>
        </w:rPr>
      </w:pPr>
      <w:r>
        <w:rPr>
          <w:rFonts w:asciiTheme="minorEastAsia" w:hAnsiTheme="minorEastAsia" w:hint="eastAsia"/>
        </w:rPr>
        <w:t>（１）基本料金</w:t>
      </w:r>
    </w:p>
    <w:tbl>
      <w:tblPr>
        <w:tblStyle w:val="a3"/>
        <w:tblW w:w="0" w:type="auto"/>
        <w:jc w:val="center"/>
        <w:tblLook w:val="04A0" w:firstRow="1" w:lastRow="0" w:firstColumn="1" w:lastColumn="0" w:noHBand="0" w:noVBand="1"/>
      </w:tblPr>
      <w:tblGrid>
        <w:gridCol w:w="1980"/>
        <w:gridCol w:w="1701"/>
        <w:gridCol w:w="1984"/>
      </w:tblGrid>
      <w:tr w:rsidR="00A22DA9" w:rsidTr="00A22DA9">
        <w:trPr>
          <w:trHeight w:val="329"/>
          <w:jc w:val="center"/>
        </w:trPr>
        <w:tc>
          <w:tcPr>
            <w:tcW w:w="1980" w:type="dxa"/>
            <w:vAlign w:val="center"/>
          </w:tcPr>
          <w:p w:rsidR="00A22DA9" w:rsidRPr="00A22DA9" w:rsidRDefault="00A22DA9" w:rsidP="00A22DA9">
            <w:pPr>
              <w:jc w:val="center"/>
              <w:rPr>
                <w:sz w:val="18"/>
                <w:szCs w:val="18"/>
              </w:rPr>
            </w:pPr>
            <w:r w:rsidRPr="00A22DA9">
              <w:rPr>
                <w:rFonts w:hint="eastAsia"/>
                <w:sz w:val="18"/>
                <w:szCs w:val="18"/>
              </w:rPr>
              <w:t>契約電力kW</w:t>
            </w:r>
          </w:p>
        </w:tc>
        <w:tc>
          <w:tcPr>
            <w:tcW w:w="1701" w:type="dxa"/>
            <w:vAlign w:val="center"/>
          </w:tcPr>
          <w:p w:rsidR="00A22DA9" w:rsidRPr="00A22DA9" w:rsidRDefault="00A22DA9" w:rsidP="00A22DA9">
            <w:pPr>
              <w:jc w:val="center"/>
              <w:rPr>
                <w:sz w:val="18"/>
                <w:szCs w:val="18"/>
              </w:rPr>
            </w:pPr>
            <w:r w:rsidRPr="00A22DA9">
              <w:rPr>
                <w:rFonts w:hint="eastAsia"/>
                <w:sz w:val="18"/>
                <w:szCs w:val="18"/>
              </w:rPr>
              <w:t>基本料金単価</w:t>
            </w:r>
          </w:p>
        </w:tc>
        <w:tc>
          <w:tcPr>
            <w:tcW w:w="1984" w:type="dxa"/>
          </w:tcPr>
          <w:p w:rsidR="00A22DA9" w:rsidRPr="00A22DA9" w:rsidRDefault="00A22DA9" w:rsidP="00A22DA9">
            <w:pPr>
              <w:jc w:val="center"/>
              <w:rPr>
                <w:sz w:val="18"/>
                <w:szCs w:val="18"/>
              </w:rPr>
            </w:pPr>
            <w:r w:rsidRPr="00A22DA9">
              <w:rPr>
                <w:rFonts w:hint="eastAsia"/>
                <w:sz w:val="18"/>
                <w:szCs w:val="18"/>
              </w:rPr>
              <w:t>基本料金</w:t>
            </w:r>
          </w:p>
        </w:tc>
      </w:tr>
      <w:tr w:rsidR="00A22DA9" w:rsidTr="00A22DA9">
        <w:trPr>
          <w:trHeight w:val="329"/>
          <w:jc w:val="center"/>
        </w:trPr>
        <w:tc>
          <w:tcPr>
            <w:tcW w:w="1980" w:type="dxa"/>
            <w:vAlign w:val="center"/>
          </w:tcPr>
          <w:p w:rsidR="00A22DA9" w:rsidRDefault="00A22DA9" w:rsidP="00A22DA9">
            <w:pPr>
              <w:jc w:val="center"/>
            </w:pPr>
            <w:r>
              <w:rPr>
                <w:rFonts w:hint="eastAsia"/>
                <w:sz w:val="18"/>
                <w:szCs w:val="18"/>
              </w:rPr>
              <w:t>5</w:t>
            </w:r>
            <w:r>
              <w:rPr>
                <w:sz w:val="18"/>
                <w:szCs w:val="18"/>
              </w:rPr>
              <w:t>00kW</w:t>
            </w:r>
          </w:p>
        </w:tc>
        <w:tc>
          <w:tcPr>
            <w:tcW w:w="1701" w:type="dxa"/>
            <w:vAlign w:val="center"/>
          </w:tcPr>
          <w:p w:rsidR="00A22DA9" w:rsidRDefault="00911E2D" w:rsidP="00A22DA9">
            <w:pPr>
              <w:jc w:val="right"/>
            </w:pPr>
            <w:r>
              <w:rPr>
                <w:rFonts w:hint="eastAsia"/>
              </w:rPr>
              <w:t xml:space="preserve">　</w:t>
            </w:r>
            <w:r w:rsidR="00A22DA9">
              <w:rPr>
                <w:rFonts w:hint="eastAsia"/>
              </w:rPr>
              <w:t>円</w:t>
            </w:r>
            <w:r>
              <w:rPr>
                <w:rFonts w:hint="eastAsia"/>
              </w:rPr>
              <w:t xml:space="preserve">　</w:t>
            </w:r>
            <w:r w:rsidR="00A22DA9">
              <w:rPr>
                <w:rFonts w:hint="eastAsia"/>
              </w:rPr>
              <w:t>銭</w:t>
            </w:r>
          </w:p>
        </w:tc>
        <w:tc>
          <w:tcPr>
            <w:tcW w:w="1984" w:type="dxa"/>
          </w:tcPr>
          <w:p w:rsidR="00A22DA9" w:rsidRDefault="00A22DA9" w:rsidP="00A22DA9">
            <w:pPr>
              <w:jc w:val="right"/>
            </w:pPr>
            <w:r>
              <w:rPr>
                <w:rFonts w:hint="eastAsia"/>
              </w:rPr>
              <w:t>円</w:t>
            </w:r>
            <w:r w:rsidR="003942A5">
              <w:rPr>
                <w:rFonts w:hint="eastAsia"/>
                <w:szCs w:val="21"/>
              </w:rPr>
              <w:t xml:space="preserve">　銭</w:t>
            </w:r>
          </w:p>
        </w:tc>
      </w:tr>
    </w:tbl>
    <w:p w:rsidR="00296630" w:rsidRDefault="00296630"/>
    <w:p w:rsidR="00854F87" w:rsidRPr="00296630" w:rsidRDefault="009602B5" w:rsidP="00465048">
      <w:pPr>
        <w:ind w:leftChars="400" w:left="1050" w:hangingChars="100" w:hanging="210"/>
      </w:pPr>
      <w:r>
        <w:rPr>
          <w:rFonts w:hint="eastAsia"/>
        </w:rPr>
        <w:t>※予備電力使用時における</w:t>
      </w:r>
      <w:r w:rsidR="009B6362">
        <w:rPr>
          <w:rFonts w:hint="eastAsia"/>
        </w:rPr>
        <w:t>電力量料金は</w:t>
      </w:r>
      <w:r>
        <w:rPr>
          <w:rFonts w:hint="eastAsia"/>
        </w:rPr>
        <w:t>、</w:t>
      </w:r>
      <w:r w:rsidR="00296630">
        <w:rPr>
          <w:rFonts w:hint="eastAsia"/>
        </w:rPr>
        <w:t>常時供給分の該当電力量料金率を適用とする。</w:t>
      </w:r>
    </w:p>
    <w:p w:rsidR="00465048" w:rsidRDefault="00465048"/>
    <w:p w:rsidR="00A86AFB" w:rsidRPr="009602B5" w:rsidRDefault="00A86AFB">
      <w:pPr>
        <w:rPr>
          <w:rFonts w:hint="eastAsia"/>
        </w:rPr>
      </w:pPr>
    </w:p>
    <w:p w:rsidR="00296630" w:rsidRDefault="00296630">
      <w:r>
        <w:rPr>
          <w:rFonts w:hint="eastAsia"/>
        </w:rPr>
        <w:lastRenderedPageBreak/>
        <w:t>３．自家発補給電力Ｂ</w:t>
      </w:r>
    </w:p>
    <w:p w:rsidR="00296630" w:rsidRDefault="00296630" w:rsidP="00296630">
      <w:pPr>
        <w:ind w:firstLineChars="300" w:firstLine="630"/>
        <w:rPr>
          <w:rFonts w:asciiTheme="minorEastAsia" w:hAnsiTheme="minorEastAsia"/>
        </w:rPr>
      </w:pPr>
      <w:r>
        <w:rPr>
          <w:rFonts w:asciiTheme="minorEastAsia" w:hAnsiTheme="minorEastAsia" w:hint="eastAsia"/>
        </w:rPr>
        <w:t xml:space="preserve">自家発補給電力　</w:t>
      </w:r>
      <w:r>
        <w:rPr>
          <w:rFonts w:asciiTheme="minorEastAsia" w:hAnsiTheme="minorEastAsia"/>
        </w:rPr>
        <w:t>1,100</w:t>
      </w:r>
      <w:r w:rsidRPr="00CE6DEE">
        <w:rPr>
          <w:rFonts w:asciiTheme="minorEastAsia" w:hAnsiTheme="minorEastAsia" w:hint="eastAsia"/>
        </w:rPr>
        <w:t>k</w:t>
      </w:r>
      <w:r>
        <w:rPr>
          <w:rFonts w:asciiTheme="minorEastAsia" w:hAnsiTheme="minorEastAsia"/>
        </w:rPr>
        <w:t>W</w:t>
      </w:r>
    </w:p>
    <w:p w:rsidR="00296630" w:rsidRDefault="00296630" w:rsidP="00296630">
      <w:pPr>
        <w:ind w:leftChars="200" w:left="630" w:hangingChars="100" w:hanging="210"/>
      </w:pPr>
      <w:r>
        <w:rPr>
          <w:rFonts w:asciiTheme="minorEastAsia" w:hAnsiTheme="minorEastAsia" w:hint="eastAsia"/>
        </w:rPr>
        <w:t xml:space="preserve">　　発注者の常用発電設備の検査、補修又は事故により生じた不足電力の補給にあてるため、常時供給設備から同位の電圧で供給するものとする。</w:t>
      </w:r>
    </w:p>
    <w:p w:rsidR="00A86AFB" w:rsidRDefault="00A86AFB" w:rsidP="00A86AFB">
      <w:pPr>
        <w:ind w:leftChars="200" w:left="630" w:hangingChars="100" w:hanging="210"/>
        <w:rPr>
          <w:rFonts w:asciiTheme="minorEastAsia" w:hAnsiTheme="minorEastAsia"/>
        </w:rPr>
      </w:pPr>
      <w:r>
        <w:rPr>
          <w:rFonts w:asciiTheme="minorEastAsia" w:hAnsiTheme="minorEastAsia" w:hint="eastAsia"/>
        </w:rPr>
        <w:t>供給場所：いわき市泉町下川境ノ町６３－１</w:t>
      </w:r>
    </w:p>
    <w:p w:rsidR="00A66D34" w:rsidRPr="00A86AFB" w:rsidRDefault="00A86AFB" w:rsidP="00A86AFB">
      <w:pPr>
        <w:ind w:leftChars="200" w:left="630" w:hangingChars="100" w:hanging="210"/>
        <w:rPr>
          <w:rFonts w:asciiTheme="minorEastAsia" w:hAnsiTheme="minorEastAsia" w:hint="eastAsia"/>
        </w:rPr>
      </w:pPr>
      <w:r>
        <w:rPr>
          <w:rFonts w:asciiTheme="minorEastAsia" w:hAnsiTheme="minorEastAsia" w:hint="eastAsia"/>
        </w:rPr>
        <w:t>契約単価：</w:t>
      </w:r>
      <w:bookmarkStart w:id="0" w:name="_GoBack"/>
      <w:bookmarkEnd w:id="0"/>
    </w:p>
    <w:p w:rsidR="00296630" w:rsidRDefault="00296630" w:rsidP="00854F87">
      <w:pPr>
        <w:ind w:firstLineChars="100" w:firstLine="210"/>
      </w:pPr>
      <w:r>
        <w:rPr>
          <w:rFonts w:hint="eastAsia"/>
        </w:rPr>
        <w:t>（１）基本料金</w:t>
      </w:r>
    </w:p>
    <w:tbl>
      <w:tblPr>
        <w:tblStyle w:val="a3"/>
        <w:tblW w:w="0" w:type="auto"/>
        <w:jc w:val="right"/>
        <w:tblLook w:val="04A0" w:firstRow="1" w:lastRow="0" w:firstColumn="1" w:lastColumn="0" w:noHBand="0" w:noVBand="1"/>
      </w:tblPr>
      <w:tblGrid>
        <w:gridCol w:w="1271"/>
        <w:gridCol w:w="1418"/>
        <w:gridCol w:w="1559"/>
        <w:gridCol w:w="1701"/>
        <w:gridCol w:w="1844"/>
      </w:tblGrid>
      <w:tr w:rsidR="00465048" w:rsidTr="00CD62F5">
        <w:trPr>
          <w:jc w:val="right"/>
        </w:trPr>
        <w:tc>
          <w:tcPr>
            <w:tcW w:w="1271" w:type="dxa"/>
            <w:vAlign w:val="center"/>
          </w:tcPr>
          <w:p w:rsidR="00465048" w:rsidRPr="00D65F84" w:rsidRDefault="00465048" w:rsidP="00465048">
            <w:pPr>
              <w:jc w:val="center"/>
              <w:rPr>
                <w:sz w:val="18"/>
                <w:szCs w:val="18"/>
              </w:rPr>
            </w:pPr>
            <w:r>
              <w:rPr>
                <w:rFonts w:hint="eastAsia"/>
                <w:sz w:val="18"/>
                <w:szCs w:val="18"/>
              </w:rPr>
              <w:t>契約電力kW</w:t>
            </w:r>
          </w:p>
        </w:tc>
        <w:tc>
          <w:tcPr>
            <w:tcW w:w="1418" w:type="dxa"/>
            <w:vAlign w:val="center"/>
          </w:tcPr>
          <w:p w:rsidR="00465048" w:rsidRPr="00D65F84" w:rsidRDefault="00465048" w:rsidP="00465048">
            <w:pPr>
              <w:jc w:val="center"/>
              <w:rPr>
                <w:sz w:val="18"/>
                <w:szCs w:val="18"/>
              </w:rPr>
            </w:pPr>
            <w:r>
              <w:rPr>
                <w:rFonts w:hint="eastAsia"/>
                <w:sz w:val="18"/>
                <w:szCs w:val="18"/>
              </w:rPr>
              <w:t>電力使用状況</w:t>
            </w:r>
          </w:p>
        </w:tc>
        <w:tc>
          <w:tcPr>
            <w:tcW w:w="1559" w:type="dxa"/>
            <w:vAlign w:val="center"/>
          </w:tcPr>
          <w:p w:rsidR="00465048" w:rsidRPr="00CD62F5" w:rsidRDefault="00CD62F5" w:rsidP="00CD62F5">
            <w:pPr>
              <w:jc w:val="center"/>
              <w:rPr>
                <w:sz w:val="16"/>
                <w:szCs w:val="16"/>
              </w:rPr>
            </w:pPr>
            <w:r>
              <w:rPr>
                <w:rFonts w:hint="eastAsia"/>
                <w:sz w:val="16"/>
                <w:szCs w:val="16"/>
              </w:rPr>
              <w:t>基本料金単価</w:t>
            </w:r>
            <w:r w:rsidRPr="00CD62F5">
              <w:rPr>
                <w:rFonts w:hint="eastAsia"/>
                <w:sz w:val="16"/>
                <w:szCs w:val="16"/>
              </w:rPr>
              <w:t>kW</w:t>
            </w:r>
          </w:p>
        </w:tc>
        <w:tc>
          <w:tcPr>
            <w:tcW w:w="1701" w:type="dxa"/>
            <w:vAlign w:val="center"/>
          </w:tcPr>
          <w:p w:rsidR="009B6362" w:rsidRPr="00D65F84" w:rsidRDefault="009B6362" w:rsidP="009B6362">
            <w:pPr>
              <w:jc w:val="center"/>
              <w:rPr>
                <w:sz w:val="18"/>
                <w:szCs w:val="18"/>
              </w:rPr>
            </w:pPr>
            <w:r w:rsidRPr="00D65F84">
              <w:rPr>
                <w:rFonts w:hint="eastAsia"/>
                <w:sz w:val="18"/>
                <w:szCs w:val="18"/>
              </w:rPr>
              <w:t>その他割増</w:t>
            </w:r>
          </w:p>
          <w:p w:rsidR="00465048" w:rsidRPr="00D65F84" w:rsidRDefault="009B6362" w:rsidP="009B6362">
            <w:pPr>
              <w:jc w:val="center"/>
              <w:rPr>
                <w:sz w:val="18"/>
                <w:szCs w:val="18"/>
              </w:rPr>
            </w:pPr>
            <w:r w:rsidRPr="00D65F84">
              <w:rPr>
                <w:rFonts w:hint="eastAsia"/>
                <w:sz w:val="18"/>
                <w:szCs w:val="18"/>
              </w:rPr>
              <w:t>割引額</w:t>
            </w:r>
          </w:p>
        </w:tc>
        <w:tc>
          <w:tcPr>
            <w:tcW w:w="1844" w:type="dxa"/>
            <w:vAlign w:val="center"/>
          </w:tcPr>
          <w:p w:rsidR="00465048" w:rsidRPr="00D65F84" w:rsidRDefault="009B6362" w:rsidP="00465048">
            <w:pPr>
              <w:jc w:val="center"/>
              <w:rPr>
                <w:sz w:val="18"/>
                <w:szCs w:val="18"/>
              </w:rPr>
            </w:pPr>
            <w:r w:rsidRPr="00D65F84">
              <w:rPr>
                <w:rFonts w:hint="eastAsia"/>
                <w:sz w:val="18"/>
                <w:szCs w:val="18"/>
              </w:rPr>
              <w:t>基本料金</w:t>
            </w:r>
          </w:p>
        </w:tc>
      </w:tr>
      <w:tr w:rsidR="00465048" w:rsidTr="00CD62F5">
        <w:trPr>
          <w:jc w:val="right"/>
        </w:trPr>
        <w:tc>
          <w:tcPr>
            <w:tcW w:w="1271" w:type="dxa"/>
            <w:vMerge w:val="restart"/>
            <w:vAlign w:val="center"/>
          </w:tcPr>
          <w:p w:rsidR="00465048" w:rsidRPr="00D65F84" w:rsidRDefault="00A22DA9" w:rsidP="00465048">
            <w:pPr>
              <w:jc w:val="center"/>
              <w:rPr>
                <w:sz w:val="18"/>
                <w:szCs w:val="18"/>
              </w:rPr>
            </w:pPr>
            <w:r>
              <w:rPr>
                <w:sz w:val="18"/>
                <w:szCs w:val="18"/>
              </w:rPr>
              <w:t>1,1</w:t>
            </w:r>
            <w:r w:rsidR="00465048">
              <w:rPr>
                <w:sz w:val="18"/>
                <w:szCs w:val="18"/>
              </w:rPr>
              <w:t>00kW</w:t>
            </w:r>
          </w:p>
        </w:tc>
        <w:tc>
          <w:tcPr>
            <w:tcW w:w="1418" w:type="dxa"/>
          </w:tcPr>
          <w:p w:rsidR="00465048" w:rsidRPr="00D65F84" w:rsidRDefault="00465048" w:rsidP="009B6362">
            <w:pPr>
              <w:jc w:val="left"/>
              <w:rPr>
                <w:sz w:val="18"/>
                <w:szCs w:val="18"/>
              </w:rPr>
            </w:pPr>
            <w:r w:rsidRPr="00D65F84">
              <w:rPr>
                <w:rFonts w:hint="eastAsia"/>
                <w:sz w:val="18"/>
                <w:szCs w:val="18"/>
              </w:rPr>
              <w:t>電力使用時</w:t>
            </w:r>
          </w:p>
        </w:tc>
        <w:tc>
          <w:tcPr>
            <w:tcW w:w="1559" w:type="dxa"/>
          </w:tcPr>
          <w:p w:rsidR="00465048" w:rsidRPr="00CD62F5" w:rsidRDefault="00CD62F5" w:rsidP="00A23E85">
            <w:pPr>
              <w:wordWrap w:val="0"/>
              <w:jc w:val="right"/>
              <w:rPr>
                <w:szCs w:val="21"/>
              </w:rPr>
            </w:pPr>
            <w:r>
              <w:rPr>
                <w:rFonts w:hint="eastAsia"/>
                <w:szCs w:val="21"/>
              </w:rPr>
              <w:t>円</w:t>
            </w:r>
            <w:r w:rsidR="00A23E85">
              <w:rPr>
                <w:rFonts w:hint="eastAsia"/>
                <w:szCs w:val="21"/>
              </w:rPr>
              <w:t xml:space="preserve">　銭</w:t>
            </w:r>
          </w:p>
        </w:tc>
        <w:tc>
          <w:tcPr>
            <w:tcW w:w="1701" w:type="dxa"/>
          </w:tcPr>
          <w:p w:rsidR="00465048" w:rsidRPr="00CD62F5" w:rsidRDefault="00CD62F5" w:rsidP="009B6362">
            <w:pPr>
              <w:jc w:val="right"/>
              <w:rPr>
                <w:szCs w:val="21"/>
              </w:rPr>
            </w:pPr>
            <w:r>
              <w:rPr>
                <w:rFonts w:hint="eastAsia"/>
                <w:szCs w:val="21"/>
              </w:rPr>
              <w:t>円</w:t>
            </w:r>
            <w:r w:rsidR="00911E2D">
              <w:rPr>
                <w:rFonts w:hint="eastAsia"/>
                <w:szCs w:val="21"/>
              </w:rPr>
              <w:t xml:space="preserve">　</w:t>
            </w:r>
            <w:r>
              <w:rPr>
                <w:rFonts w:hint="eastAsia"/>
                <w:szCs w:val="21"/>
              </w:rPr>
              <w:t>銭</w:t>
            </w:r>
          </w:p>
        </w:tc>
        <w:tc>
          <w:tcPr>
            <w:tcW w:w="1844" w:type="dxa"/>
          </w:tcPr>
          <w:p w:rsidR="00465048" w:rsidRPr="00CD62F5" w:rsidRDefault="009B6362" w:rsidP="009B6362">
            <w:pPr>
              <w:jc w:val="right"/>
              <w:rPr>
                <w:szCs w:val="21"/>
              </w:rPr>
            </w:pPr>
            <w:r w:rsidRPr="00CD62F5">
              <w:rPr>
                <w:rFonts w:hint="eastAsia"/>
                <w:szCs w:val="21"/>
              </w:rPr>
              <w:t>円</w:t>
            </w:r>
            <w:r w:rsidR="003942A5">
              <w:rPr>
                <w:rFonts w:hint="eastAsia"/>
                <w:szCs w:val="21"/>
              </w:rPr>
              <w:t xml:space="preserve">　銭</w:t>
            </w:r>
          </w:p>
        </w:tc>
      </w:tr>
      <w:tr w:rsidR="00CD62F5" w:rsidTr="00CD62F5">
        <w:trPr>
          <w:jc w:val="right"/>
        </w:trPr>
        <w:tc>
          <w:tcPr>
            <w:tcW w:w="1271" w:type="dxa"/>
            <w:vMerge/>
          </w:tcPr>
          <w:p w:rsidR="00CD62F5" w:rsidRDefault="00CD62F5" w:rsidP="00465048"/>
        </w:tc>
        <w:tc>
          <w:tcPr>
            <w:tcW w:w="1418" w:type="dxa"/>
          </w:tcPr>
          <w:p w:rsidR="00CD62F5" w:rsidRDefault="00CD62F5" w:rsidP="009B6362">
            <w:pPr>
              <w:jc w:val="left"/>
            </w:pPr>
            <w:r w:rsidRPr="00D65F84">
              <w:rPr>
                <w:rFonts w:hint="eastAsia"/>
                <w:sz w:val="18"/>
                <w:szCs w:val="18"/>
              </w:rPr>
              <w:t>電力未使用時</w:t>
            </w:r>
          </w:p>
        </w:tc>
        <w:tc>
          <w:tcPr>
            <w:tcW w:w="1559" w:type="dxa"/>
          </w:tcPr>
          <w:p w:rsidR="00CD62F5" w:rsidRPr="00CD62F5" w:rsidRDefault="00CD62F5" w:rsidP="00CD62F5">
            <w:pPr>
              <w:jc w:val="right"/>
              <w:rPr>
                <w:szCs w:val="21"/>
              </w:rPr>
            </w:pPr>
            <w:r>
              <w:rPr>
                <w:rFonts w:hint="eastAsia"/>
                <w:szCs w:val="21"/>
              </w:rPr>
              <w:t>円</w:t>
            </w:r>
            <w:r w:rsidR="00A23E85">
              <w:rPr>
                <w:rFonts w:hint="eastAsia"/>
                <w:szCs w:val="21"/>
              </w:rPr>
              <w:t xml:space="preserve">　銭</w:t>
            </w:r>
          </w:p>
        </w:tc>
        <w:tc>
          <w:tcPr>
            <w:tcW w:w="1701" w:type="dxa"/>
          </w:tcPr>
          <w:p w:rsidR="00CD62F5" w:rsidRPr="00CD62F5" w:rsidRDefault="00CD62F5" w:rsidP="00911E2D">
            <w:pPr>
              <w:wordWrap w:val="0"/>
              <w:jc w:val="right"/>
              <w:rPr>
                <w:szCs w:val="21"/>
              </w:rPr>
            </w:pPr>
            <w:r>
              <w:rPr>
                <w:rFonts w:hint="eastAsia"/>
                <w:szCs w:val="21"/>
              </w:rPr>
              <w:t>円</w:t>
            </w:r>
            <w:r w:rsidR="00911E2D">
              <w:rPr>
                <w:rFonts w:hint="eastAsia"/>
                <w:szCs w:val="21"/>
              </w:rPr>
              <w:t xml:space="preserve">　</w:t>
            </w:r>
            <w:r w:rsidR="00911E2D">
              <w:rPr>
                <w:rFonts w:hint="eastAsia"/>
                <w:szCs w:val="21"/>
              </w:rPr>
              <w:t>銭</w:t>
            </w:r>
          </w:p>
        </w:tc>
        <w:tc>
          <w:tcPr>
            <w:tcW w:w="1844" w:type="dxa"/>
          </w:tcPr>
          <w:p w:rsidR="00CD62F5" w:rsidRPr="00CD62F5" w:rsidRDefault="00CD62F5" w:rsidP="009B6362">
            <w:pPr>
              <w:jc w:val="right"/>
              <w:rPr>
                <w:szCs w:val="21"/>
              </w:rPr>
            </w:pPr>
            <w:r w:rsidRPr="00CD62F5">
              <w:rPr>
                <w:rFonts w:hint="eastAsia"/>
                <w:szCs w:val="21"/>
              </w:rPr>
              <w:t>円</w:t>
            </w:r>
            <w:r w:rsidR="003942A5">
              <w:rPr>
                <w:rFonts w:hint="eastAsia"/>
                <w:szCs w:val="21"/>
              </w:rPr>
              <w:t xml:space="preserve">　銭</w:t>
            </w:r>
          </w:p>
        </w:tc>
      </w:tr>
    </w:tbl>
    <w:p w:rsidR="00465048" w:rsidRDefault="00296630" w:rsidP="00296630">
      <w:r>
        <w:rPr>
          <w:rFonts w:hint="eastAsia"/>
        </w:rPr>
        <w:t xml:space="preserve">　</w:t>
      </w:r>
    </w:p>
    <w:p w:rsidR="00296630" w:rsidRDefault="00296630" w:rsidP="00296630">
      <w:r>
        <w:rPr>
          <w:rFonts w:hint="eastAsia"/>
        </w:rPr>
        <w:t>（２）電力量料金</w:t>
      </w:r>
    </w:p>
    <w:tbl>
      <w:tblPr>
        <w:tblStyle w:val="a3"/>
        <w:tblW w:w="0" w:type="auto"/>
        <w:jc w:val="center"/>
        <w:tblLook w:val="04A0" w:firstRow="1" w:lastRow="0" w:firstColumn="1" w:lastColumn="0" w:noHBand="0" w:noVBand="1"/>
      </w:tblPr>
      <w:tblGrid>
        <w:gridCol w:w="1555"/>
        <w:gridCol w:w="1275"/>
        <w:gridCol w:w="1418"/>
        <w:gridCol w:w="2415"/>
      </w:tblGrid>
      <w:tr w:rsidR="00854F87" w:rsidTr="00854F87">
        <w:trPr>
          <w:jc w:val="center"/>
        </w:trPr>
        <w:tc>
          <w:tcPr>
            <w:tcW w:w="1555" w:type="dxa"/>
            <w:vMerge w:val="restart"/>
            <w:vAlign w:val="center"/>
          </w:tcPr>
          <w:p w:rsidR="00854F87" w:rsidRDefault="00854F87" w:rsidP="00854F87">
            <w:r>
              <w:rPr>
                <w:rFonts w:hint="eastAsia"/>
              </w:rPr>
              <w:t>１キロワット時につき</w:t>
            </w:r>
          </w:p>
        </w:tc>
        <w:tc>
          <w:tcPr>
            <w:tcW w:w="1275" w:type="dxa"/>
            <w:vMerge w:val="restart"/>
            <w:vAlign w:val="center"/>
          </w:tcPr>
          <w:p w:rsidR="00854F87" w:rsidRDefault="00854F87" w:rsidP="00854F87">
            <w:r>
              <w:rPr>
                <w:rFonts w:hint="eastAsia"/>
              </w:rPr>
              <w:t>定期検査・補修等</w:t>
            </w:r>
          </w:p>
        </w:tc>
        <w:tc>
          <w:tcPr>
            <w:tcW w:w="1418" w:type="dxa"/>
          </w:tcPr>
          <w:p w:rsidR="00854F87" w:rsidRDefault="00854F87" w:rsidP="00854F87">
            <w:r>
              <w:rPr>
                <w:rFonts w:hint="eastAsia"/>
              </w:rPr>
              <w:t>夏季</w:t>
            </w:r>
          </w:p>
        </w:tc>
        <w:tc>
          <w:tcPr>
            <w:tcW w:w="2415" w:type="dxa"/>
          </w:tcPr>
          <w:p w:rsidR="00854F87" w:rsidRDefault="00854F87" w:rsidP="00854F87">
            <w:pPr>
              <w:jc w:val="right"/>
            </w:pPr>
            <w:r>
              <w:rPr>
                <w:rFonts w:hint="eastAsia"/>
              </w:rPr>
              <w:t>円</w:t>
            </w:r>
            <w:r w:rsidR="00911E2D">
              <w:rPr>
                <w:rFonts w:hint="eastAsia"/>
              </w:rPr>
              <w:t xml:space="preserve">　</w:t>
            </w:r>
            <w:r>
              <w:rPr>
                <w:rFonts w:hint="eastAsia"/>
              </w:rPr>
              <w:t>銭</w:t>
            </w:r>
          </w:p>
        </w:tc>
      </w:tr>
      <w:tr w:rsidR="00854F87" w:rsidTr="00854F87">
        <w:trPr>
          <w:jc w:val="center"/>
        </w:trPr>
        <w:tc>
          <w:tcPr>
            <w:tcW w:w="1555" w:type="dxa"/>
            <w:vMerge/>
          </w:tcPr>
          <w:p w:rsidR="00854F87" w:rsidRDefault="00854F87" w:rsidP="00854F87"/>
        </w:tc>
        <w:tc>
          <w:tcPr>
            <w:tcW w:w="1275" w:type="dxa"/>
            <w:vMerge/>
            <w:vAlign w:val="center"/>
          </w:tcPr>
          <w:p w:rsidR="00854F87" w:rsidRDefault="00854F87" w:rsidP="00854F87"/>
        </w:tc>
        <w:tc>
          <w:tcPr>
            <w:tcW w:w="1418" w:type="dxa"/>
          </w:tcPr>
          <w:p w:rsidR="00854F87" w:rsidRDefault="00854F87" w:rsidP="00854F87">
            <w:r>
              <w:rPr>
                <w:rFonts w:hint="eastAsia"/>
              </w:rPr>
              <w:t>その他季</w:t>
            </w:r>
          </w:p>
        </w:tc>
        <w:tc>
          <w:tcPr>
            <w:tcW w:w="2415" w:type="dxa"/>
          </w:tcPr>
          <w:p w:rsidR="00854F87" w:rsidRDefault="00854F87" w:rsidP="00854F87">
            <w:pPr>
              <w:jc w:val="right"/>
            </w:pPr>
            <w:r>
              <w:rPr>
                <w:rFonts w:hint="eastAsia"/>
              </w:rPr>
              <w:t>円</w:t>
            </w:r>
            <w:r w:rsidR="00911E2D">
              <w:rPr>
                <w:rFonts w:hint="eastAsia"/>
              </w:rPr>
              <w:t xml:space="preserve">　</w:t>
            </w:r>
            <w:r>
              <w:rPr>
                <w:rFonts w:hint="eastAsia"/>
              </w:rPr>
              <w:t>銭</w:t>
            </w:r>
          </w:p>
        </w:tc>
      </w:tr>
      <w:tr w:rsidR="00854F87" w:rsidTr="00854F87">
        <w:trPr>
          <w:jc w:val="center"/>
        </w:trPr>
        <w:tc>
          <w:tcPr>
            <w:tcW w:w="1555" w:type="dxa"/>
            <w:vMerge/>
          </w:tcPr>
          <w:p w:rsidR="00854F87" w:rsidRDefault="00854F87" w:rsidP="00854F87"/>
        </w:tc>
        <w:tc>
          <w:tcPr>
            <w:tcW w:w="1275" w:type="dxa"/>
            <w:vMerge w:val="restart"/>
            <w:vAlign w:val="center"/>
          </w:tcPr>
          <w:p w:rsidR="00854F87" w:rsidRDefault="00854F87" w:rsidP="00854F87">
            <w:r>
              <w:rPr>
                <w:rFonts w:hint="eastAsia"/>
              </w:rPr>
              <w:t>上記以外</w:t>
            </w:r>
          </w:p>
        </w:tc>
        <w:tc>
          <w:tcPr>
            <w:tcW w:w="1418" w:type="dxa"/>
          </w:tcPr>
          <w:p w:rsidR="00854F87" w:rsidRDefault="00854F87" w:rsidP="00854F87">
            <w:r>
              <w:rPr>
                <w:rFonts w:hint="eastAsia"/>
              </w:rPr>
              <w:t>夏季</w:t>
            </w:r>
          </w:p>
        </w:tc>
        <w:tc>
          <w:tcPr>
            <w:tcW w:w="2415" w:type="dxa"/>
          </w:tcPr>
          <w:p w:rsidR="00854F87" w:rsidRDefault="00854F87" w:rsidP="00854F87">
            <w:pPr>
              <w:jc w:val="right"/>
            </w:pPr>
            <w:r>
              <w:rPr>
                <w:rFonts w:hint="eastAsia"/>
              </w:rPr>
              <w:t>円</w:t>
            </w:r>
            <w:r w:rsidR="00911E2D">
              <w:rPr>
                <w:rFonts w:hint="eastAsia"/>
              </w:rPr>
              <w:t xml:space="preserve">　</w:t>
            </w:r>
            <w:r>
              <w:rPr>
                <w:rFonts w:hint="eastAsia"/>
              </w:rPr>
              <w:t>銭</w:t>
            </w:r>
          </w:p>
        </w:tc>
      </w:tr>
      <w:tr w:rsidR="00854F87" w:rsidTr="00854F87">
        <w:trPr>
          <w:jc w:val="center"/>
        </w:trPr>
        <w:tc>
          <w:tcPr>
            <w:tcW w:w="1555" w:type="dxa"/>
            <w:vMerge/>
          </w:tcPr>
          <w:p w:rsidR="00854F87" w:rsidRDefault="00854F87" w:rsidP="00854F87"/>
        </w:tc>
        <w:tc>
          <w:tcPr>
            <w:tcW w:w="1275" w:type="dxa"/>
            <w:vMerge/>
          </w:tcPr>
          <w:p w:rsidR="00854F87" w:rsidRDefault="00854F87" w:rsidP="00854F87"/>
        </w:tc>
        <w:tc>
          <w:tcPr>
            <w:tcW w:w="1418" w:type="dxa"/>
          </w:tcPr>
          <w:p w:rsidR="00854F87" w:rsidRDefault="00854F87" w:rsidP="00854F87">
            <w:r>
              <w:rPr>
                <w:rFonts w:hint="eastAsia"/>
              </w:rPr>
              <w:t>その他季</w:t>
            </w:r>
          </w:p>
        </w:tc>
        <w:tc>
          <w:tcPr>
            <w:tcW w:w="2415" w:type="dxa"/>
          </w:tcPr>
          <w:p w:rsidR="00854F87" w:rsidRDefault="00854F87" w:rsidP="00854F87">
            <w:pPr>
              <w:jc w:val="right"/>
            </w:pPr>
            <w:r>
              <w:rPr>
                <w:rFonts w:hint="eastAsia"/>
              </w:rPr>
              <w:t>円</w:t>
            </w:r>
            <w:r w:rsidR="00911E2D">
              <w:rPr>
                <w:rFonts w:hint="eastAsia"/>
              </w:rPr>
              <w:t xml:space="preserve">　</w:t>
            </w:r>
            <w:r>
              <w:rPr>
                <w:rFonts w:hint="eastAsia"/>
              </w:rPr>
              <w:t>銭</w:t>
            </w:r>
          </w:p>
        </w:tc>
      </w:tr>
    </w:tbl>
    <w:p w:rsidR="00F517F5" w:rsidRDefault="00F517F5"/>
    <w:p w:rsidR="0041156F" w:rsidRDefault="0041156F"/>
    <w:p w:rsidR="0041156F" w:rsidRDefault="0041156F">
      <w:r>
        <w:rPr>
          <w:rFonts w:hint="eastAsia"/>
        </w:rPr>
        <w:t>４．契約超過金</w:t>
      </w:r>
    </w:p>
    <w:p w:rsidR="0041156F" w:rsidRDefault="00B91B54" w:rsidP="00B91B54">
      <w:pPr>
        <w:ind w:left="840" w:hangingChars="400" w:hanging="840"/>
      </w:pPr>
      <w:r>
        <w:rPr>
          <w:rFonts w:hint="eastAsia"/>
        </w:rPr>
        <w:t xml:space="preserve">　（１）</w:t>
      </w:r>
      <w:r w:rsidR="0041156F">
        <w:rPr>
          <w:rFonts w:hint="eastAsia"/>
        </w:rPr>
        <w:t xml:space="preserve">　発注者は、契約電力を超えて電気を使用した場合には、受注者</w:t>
      </w:r>
      <w:r w:rsidR="00D86DB6">
        <w:rPr>
          <w:rFonts w:hint="eastAsia"/>
        </w:rPr>
        <w:t>及び一般送配電事業者の責めとなる理由による場合を除き、契約超過電力に基本料金単価</w:t>
      </w:r>
      <w:r w:rsidR="0041156F">
        <w:rPr>
          <w:rFonts w:hint="eastAsia"/>
        </w:rPr>
        <w:t>を乗じてえた金額をその１月の力率により割引または割増しし、その値を10パーセント割増したものの1.5倍に相当する金額を、契約超過金として受注者へ支払うものとする。この場合、契約超過電力とは、その１月の最大需要電力から契約電力を差し引いた値とする。</w:t>
      </w:r>
    </w:p>
    <w:p w:rsidR="00B91B54" w:rsidRDefault="00B91B54" w:rsidP="0041156F">
      <w:pPr>
        <w:ind w:left="420" w:hangingChars="200" w:hanging="420"/>
      </w:pPr>
    </w:p>
    <w:p w:rsidR="0041156F" w:rsidRDefault="0041156F" w:rsidP="00B91B54">
      <w:pPr>
        <w:ind w:left="840" w:hangingChars="400" w:hanging="840"/>
      </w:pPr>
      <w:r>
        <w:rPr>
          <w:rFonts w:hint="eastAsia"/>
        </w:rPr>
        <w:t xml:space="preserve">　</w:t>
      </w:r>
      <w:r w:rsidR="00B91B54">
        <w:rPr>
          <w:rFonts w:hint="eastAsia"/>
        </w:rPr>
        <w:t>（２）</w:t>
      </w:r>
      <w:r>
        <w:rPr>
          <w:rFonts w:hint="eastAsia"/>
        </w:rPr>
        <w:t xml:space="preserve">　契約超過金は、契約電力をこえて電気を使用した月の料金の支払期日までに支払うものとする。</w:t>
      </w:r>
    </w:p>
    <w:p w:rsidR="0041156F" w:rsidRDefault="0041156F"/>
    <w:p w:rsidR="0041156F" w:rsidRDefault="0041156F"/>
    <w:p w:rsidR="0041156F" w:rsidRDefault="0041156F"/>
    <w:p w:rsidR="0041156F" w:rsidRDefault="0041156F"/>
    <w:p w:rsidR="0041156F" w:rsidRDefault="0041156F"/>
    <w:p w:rsidR="0041156F" w:rsidRDefault="0041156F"/>
    <w:sectPr w:rsidR="0041156F" w:rsidSect="00854F8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56F" w:rsidRDefault="0041156F" w:rsidP="0041156F">
      <w:r>
        <w:separator/>
      </w:r>
    </w:p>
  </w:endnote>
  <w:endnote w:type="continuationSeparator" w:id="0">
    <w:p w:rsidR="0041156F" w:rsidRDefault="0041156F" w:rsidP="0041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56F" w:rsidRDefault="0041156F" w:rsidP="0041156F">
      <w:r>
        <w:separator/>
      </w:r>
    </w:p>
  </w:footnote>
  <w:footnote w:type="continuationSeparator" w:id="0">
    <w:p w:rsidR="0041156F" w:rsidRDefault="0041156F" w:rsidP="00411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7F5"/>
    <w:rsid w:val="001423B4"/>
    <w:rsid w:val="00296630"/>
    <w:rsid w:val="003942A5"/>
    <w:rsid w:val="0041156F"/>
    <w:rsid w:val="00465048"/>
    <w:rsid w:val="00483375"/>
    <w:rsid w:val="004D74C7"/>
    <w:rsid w:val="00854F87"/>
    <w:rsid w:val="008B017A"/>
    <w:rsid w:val="008F5E26"/>
    <w:rsid w:val="00911E2D"/>
    <w:rsid w:val="009602B5"/>
    <w:rsid w:val="009B6362"/>
    <w:rsid w:val="009F01C4"/>
    <w:rsid w:val="00A22DA9"/>
    <w:rsid w:val="00A23E85"/>
    <w:rsid w:val="00A66D34"/>
    <w:rsid w:val="00A86AFB"/>
    <w:rsid w:val="00AC380B"/>
    <w:rsid w:val="00B91B54"/>
    <w:rsid w:val="00CD62F5"/>
    <w:rsid w:val="00D65F84"/>
    <w:rsid w:val="00D86DB6"/>
    <w:rsid w:val="00DB573A"/>
    <w:rsid w:val="00E65065"/>
    <w:rsid w:val="00F51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F6F556D"/>
  <w15:chartTrackingRefBased/>
  <w15:docId w15:val="{800AF6AA-4D37-4021-952F-4656628C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7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156F"/>
    <w:pPr>
      <w:tabs>
        <w:tab w:val="center" w:pos="4252"/>
        <w:tab w:val="right" w:pos="8504"/>
      </w:tabs>
      <w:snapToGrid w:val="0"/>
    </w:pPr>
  </w:style>
  <w:style w:type="character" w:customStyle="1" w:styleId="a5">
    <w:name w:val="ヘッダー (文字)"/>
    <w:basedOn w:val="a0"/>
    <w:link w:val="a4"/>
    <w:uiPriority w:val="99"/>
    <w:rsid w:val="0041156F"/>
  </w:style>
  <w:style w:type="paragraph" w:styleId="a6">
    <w:name w:val="footer"/>
    <w:basedOn w:val="a"/>
    <w:link w:val="a7"/>
    <w:uiPriority w:val="99"/>
    <w:unhideWhenUsed/>
    <w:rsid w:val="0041156F"/>
    <w:pPr>
      <w:tabs>
        <w:tab w:val="center" w:pos="4252"/>
        <w:tab w:val="right" w:pos="8504"/>
      </w:tabs>
      <w:snapToGrid w:val="0"/>
    </w:pPr>
  </w:style>
  <w:style w:type="character" w:customStyle="1" w:styleId="a7">
    <w:name w:val="フッター (文字)"/>
    <w:basedOn w:val="a0"/>
    <w:link w:val="a6"/>
    <w:uiPriority w:val="99"/>
    <w:rsid w:val="00411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達也</dc:creator>
  <cp:keywords/>
  <dc:description/>
  <cp:lastModifiedBy>藁谷　浩樹</cp:lastModifiedBy>
  <cp:revision>10</cp:revision>
  <dcterms:created xsi:type="dcterms:W3CDTF">2021-08-17T07:02:00Z</dcterms:created>
  <dcterms:modified xsi:type="dcterms:W3CDTF">2021-11-11T03:01:00Z</dcterms:modified>
</cp:coreProperties>
</file>