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21A" w:rsidRPr="00F8421A" w:rsidRDefault="001400EA" w:rsidP="00F8421A">
      <w:pPr>
        <w:overflowPunct w:val="0"/>
        <w:jc w:val="center"/>
        <w:textAlignment w:val="baseline"/>
        <w:rPr>
          <w:rFonts w:ascii="ＭＳ 明朝" w:eastAsia="ＭＳ 明朝" w:hAnsi="Times New Roman" w:cs="Times New Roman"/>
          <w:color w:val="000000"/>
          <w:spacing w:val="4"/>
          <w:kern w:val="0"/>
          <w:sz w:val="24"/>
          <w:szCs w:val="24"/>
        </w:rPr>
      </w:pPr>
      <w:r>
        <w:rPr>
          <w:rFonts w:ascii="ＭＳ 明朝" w:eastAsia="ＭＳ ゴシック" w:hAnsi="Times New Roman" w:cs="ＭＳ ゴシック" w:hint="eastAsia"/>
          <w:color w:val="000000"/>
          <w:kern w:val="0"/>
          <w:sz w:val="24"/>
          <w:szCs w:val="24"/>
        </w:rPr>
        <w:t>農業の有する多面的機能の発揮の促進に関する計画</w:t>
      </w:r>
    </w:p>
    <w:p w:rsidR="00F8421A" w:rsidRPr="00F8421A" w:rsidRDefault="00F8421A" w:rsidP="00F8421A">
      <w:pPr>
        <w:overflowPunct w:val="0"/>
        <w:textAlignment w:val="baseline"/>
        <w:rPr>
          <w:rFonts w:ascii="ＭＳ 明朝" w:eastAsia="ＭＳ 明朝" w:hAnsi="Times New Roman" w:cs="Times New Roman"/>
          <w:color w:val="000000"/>
          <w:spacing w:val="4"/>
          <w:kern w:val="0"/>
          <w:sz w:val="24"/>
          <w:szCs w:val="24"/>
        </w:rPr>
      </w:pPr>
    </w:p>
    <w:p w:rsidR="00F8421A" w:rsidRPr="00F8421A" w:rsidRDefault="00F8421A" w:rsidP="00F8421A">
      <w:pPr>
        <w:overflowPunct w:val="0"/>
        <w:jc w:val="left"/>
        <w:textAlignment w:val="baseline"/>
        <w:rPr>
          <w:rFonts w:ascii="ＭＳ 明朝" w:eastAsia="ＭＳ 明朝" w:hAnsi="Times New Roman" w:cs="Times New Roman"/>
          <w:color w:val="000000"/>
          <w:spacing w:val="4"/>
          <w:kern w:val="0"/>
          <w:sz w:val="24"/>
          <w:szCs w:val="24"/>
        </w:rPr>
      </w:pPr>
      <w:r w:rsidRPr="00F8421A">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いわき市</w:t>
      </w:r>
    </w:p>
    <w:p w:rsidR="00F8421A" w:rsidRPr="00F8421A" w:rsidRDefault="00F8421A" w:rsidP="00F8421A">
      <w:pPr>
        <w:overflowPunct w:val="0"/>
        <w:textAlignment w:val="baseline"/>
        <w:rPr>
          <w:rFonts w:ascii="ＭＳ 明朝" w:eastAsia="ＭＳ 明朝" w:hAnsi="Times New Roman" w:cs="Times New Roman"/>
          <w:color w:val="000000"/>
          <w:spacing w:val="4"/>
          <w:kern w:val="0"/>
          <w:sz w:val="24"/>
          <w:szCs w:val="24"/>
        </w:rPr>
      </w:pPr>
    </w:p>
    <w:p w:rsidR="00F8421A" w:rsidRPr="00F8421A" w:rsidRDefault="00F8421A" w:rsidP="00F8421A">
      <w:pPr>
        <w:overflowPunct w:val="0"/>
        <w:textAlignment w:val="baseline"/>
        <w:rPr>
          <w:rFonts w:ascii="ＭＳ 明朝" w:eastAsia="ＭＳ 明朝" w:hAnsi="Times New Roman" w:cs="Times New Roman"/>
          <w:color w:val="000000"/>
          <w:spacing w:val="4"/>
          <w:kern w:val="0"/>
          <w:sz w:val="24"/>
          <w:szCs w:val="24"/>
        </w:rPr>
      </w:pPr>
      <w:r w:rsidRPr="00F8421A">
        <w:rPr>
          <w:rFonts w:ascii="ＭＳ 明朝" w:eastAsia="ＭＳ ゴシック" w:hAnsi="Times New Roman" w:cs="ＭＳ ゴシック" w:hint="eastAsia"/>
          <w:color w:val="000000"/>
          <w:kern w:val="0"/>
          <w:sz w:val="24"/>
          <w:szCs w:val="24"/>
          <w:u w:val="single" w:color="000000"/>
        </w:rPr>
        <w:t>１　促進計画の区域</w:t>
      </w:r>
    </w:p>
    <w:p w:rsidR="00F8421A" w:rsidRPr="00F8421A" w:rsidRDefault="00F8421A" w:rsidP="00F8421A">
      <w:pPr>
        <w:overflowPunct w:val="0"/>
        <w:textAlignment w:val="baseline"/>
        <w:rPr>
          <w:rFonts w:ascii="ＭＳ 明朝" w:eastAsia="ＭＳ 明朝" w:hAnsi="Times New Roman" w:cs="Times New Roman"/>
          <w:color w:val="000000"/>
          <w:spacing w:val="4"/>
          <w:kern w:val="0"/>
          <w:sz w:val="24"/>
          <w:szCs w:val="24"/>
        </w:rPr>
      </w:pPr>
    </w:p>
    <w:p w:rsidR="00F8421A" w:rsidRPr="00F8421A" w:rsidRDefault="003751A6" w:rsidP="003751A6">
      <w:pPr>
        <w:overflowPunct w:val="0"/>
        <w:ind w:leftChars="100" w:left="452" w:hangingChars="100" w:hanging="241"/>
        <w:jc w:val="left"/>
        <w:textAlignment w:val="baseline"/>
        <w:rPr>
          <w:rFonts w:ascii="ＭＳ 明朝" w:eastAsia="ＭＳ 明朝" w:hAnsi="Times New Roman" w:cs="Times New Roman"/>
          <w:color w:val="000000"/>
          <w:spacing w:val="4"/>
          <w:kern w:val="0"/>
          <w:sz w:val="24"/>
          <w:szCs w:val="24"/>
        </w:rPr>
      </w:pPr>
      <w:r>
        <w:rPr>
          <w:rFonts w:ascii="ＭＳ 明朝" w:eastAsia="ＭＳ 明朝" w:hAnsi="ＭＳ 明朝" w:cs="ＭＳ 明朝" w:hint="eastAsia"/>
          <w:color w:val="000000"/>
          <w:kern w:val="0"/>
          <w:sz w:val="24"/>
          <w:szCs w:val="24"/>
        </w:rPr>
        <w:t xml:space="preserve">　</w:t>
      </w:r>
      <w:r w:rsidR="00F8421A" w:rsidRPr="00F8421A">
        <w:rPr>
          <w:rFonts w:ascii="ＭＳ 明朝" w:eastAsia="ＭＳ 明朝" w:hAnsi="ＭＳ 明朝" w:cs="ＭＳ 明朝" w:hint="eastAsia"/>
          <w:color w:val="000000"/>
          <w:kern w:val="0"/>
          <w:sz w:val="24"/>
          <w:szCs w:val="24"/>
        </w:rPr>
        <w:t>別紙地図に記載のとおりとする。</w:t>
      </w:r>
    </w:p>
    <w:p w:rsidR="00F8421A" w:rsidRPr="00F8421A" w:rsidRDefault="00F8421A" w:rsidP="00F8421A">
      <w:pPr>
        <w:overflowPunct w:val="0"/>
        <w:textAlignment w:val="baseline"/>
        <w:rPr>
          <w:rFonts w:ascii="ＭＳ 明朝" w:eastAsia="ＭＳ 明朝" w:hAnsi="Times New Roman" w:cs="Times New Roman"/>
          <w:color w:val="000000"/>
          <w:spacing w:val="4"/>
          <w:kern w:val="0"/>
          <w:sz w:val="24"/>
          <w:szCs w:val="24"/>
        </w:rPr>
      </w:pPr>
    </w:p>
    <w:p w:rsidR="00F8421A" w:rsidRPr="00F8421A" w:rsidRDefault="00F8421A" w:rsidP="00AD1577">
      <w:pPr>
        <w:overflowPunct w:val="0"/>
        <w:textAlignment w:val="baseline"/>
        <w:rPr>
          <w:rFonts w:ascii="ＭＳ 明朝" w:eastAsia="ＭＳ 明朝" w:hAnsi="Times New Roman" w:cs="Times New Roman"/>
          <w:color w:val="000000"/>
          <w:spacing w:val="4"/>
          <w:kern w:val="0"/>
          <w:sz w:val="24"/>
          <w:szCs w:val="24"/>
        </w:rPr>
      </w:pPr>
      <w:r w:rsidRPr="00F8421A">
        <w:rPr>
          <w:rFonts w:ascii="ＭＳ 明朝" w:eastAsia="ＭＳ ゴシック" w:hAnsi="Times New Roman" w:cs="ＭＳ ゴシック" w:hint="eastAsia"/>
          <w:color w:val="000000"/>
          <w:kern w:val="0"/>
          <w:sz w:val="24"/>
          <w:szCs w:val="24"/>
          <w:u w:val="single" w:color="000000"/>
        </w:rPr>
        <w:t>２　促進計画の目標</w:t>
      </w:r>
    </w:p>
    <w:p w:rsidR="00F8421A" w:rsidRDefault="00F8421A" w:rsidP="00F8421A">
      <w:pPr>
        <w:overflowPunct w:val="0"/>
        <w:textAlignment w:val="baseline"/>
        <w:rPr>
          <w:rFonts w:ascii="ＭＳ 明朝" w:eastAsia="ＭＳ 明朝" w:hAnsi="Times New Roman" w:cs="Times New Roman"/>
          <w:color w:val="000000"/>
          <w:spacing w:val="4"/>
          <w:kern w:val="0"/>
          <w:sz w:val="24"/>
          <w:szCs w:val="24"/>
        </w:rPr>
      </w:pPr>
    </w:p>
    <w:p w:rsidR="00F8421A" w:rsidRDefault="00F8421A" w:rsidP="003751A6">
      <w:pPr>
        <w:overflowPunct w:val="0"/>
        <w:ind w:leftChars="100" w:left="211" w:firstLineChars="100" w:firstLine="249"/>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いわき市は、阿武隈高地の</w:t>
      </w:r>
      <w:r w:rsidR="004A2219">
        <w:rPr>
          <w:rFonts w:ascii="ＭＳ 明朝" w:eastAsia="ＭＳ 明朝" w:hAnsi="Times New Roman" w:cs="Times New Roman" w:hint="eastAsia"/>
          <w:color w:val="000000"/>
          <w:spacing w:val="4"/>
          <w:kern w:val="0"/>
          <w:sz w:val="24"/>
          <w:szCs w:val="24"/>
        </w:rPr>
        <w:t>東縁にあたる西側の山間部と、そこに端を発する夏井川、鮫川</w:t>
      </w:r>
      <w:r>
        <w:rPr>
          <w:rFonts w:ascii="ＭＳ 明朝" w:eastAsia="ＭＳ 明朝" w:hAnsi="Times New Roman" w:cs="Times New Roman" w:hint="eastAsia"/>
          <w:color w:val="000000"/>
          <w:spacing w:val="4"/>
          <w:kern w:val="0"/>
          <w:sz w:val="24"/>
          <w:szCs w:val="24"/>
        </w:rPr>
        <w:t>などの河口を中心に広がる平野とその周辺部の丘陵地からなる東側の低地に大別される。</w:t>
      </w:r>
    </w:p>
    <w:p w:rsidR="001256B7" w:rsidRPr="00F8421A" w:rsidRDefault="001256B7" w:rsidP="003E6EF1">
      <w:pPr>
        <w:overflowPunct w:val="0"/>
        <w:ind w:leftChars="100" w:left="211" w:firstLineChars="100" w:firstLine="249"/>
        <w:textAlignment w:val="baseline"/>
        <w:rPr>
          <w:rFonts w:ascii="ＭＳ 明朝" w:eastAsia="ＭＳ 明朝" w:hAnsi="Times New Roman" w:cs="Times New Roman"/>
          <w:color w:val="000000"/>
          <w:spacing w:val="4"/>
          <w:kern w:val="0"/>
          <w:sz w:val="24"/>
          <w:szCs w:val="24"/>
        </w:rPr>
      </w:pPr>
    </w:p>
    <w:p w:rsidR="00F8421A" w:rsidRPr="00F8421A" w:rsidRDefault="00F8421A" w:rsidP="003751A6">
      <w:pPr>
        <w:overflowPunct w:val="0"/>
        <w:ind w:leftChars="100" w:left="211"/>
        <w:textAlignment w:val="baseline"/>
        <w:rPr>
          <w:rFonts w:ascii="ＭＳ 明朝" w:eastAsia="ＭＳ 明朝" w:hAnsi="Times New Roman" w:cs="Times New Roman"/>
          <w:color w:val="000000"/>
          <w:spacing w:val="4"/>
          <w:kern w:val="0"/>
          <w:sz w:val="24"/>
          <w:szCs w:val="24"/>
        </w:rPr>
      </w:pPr>
      <w:r>
        <w:rPr>
          <w:rFonts w:ascii="ＭＳ 明朝" w:eastAsia="ＭＳ 明朝" w:hAnsi="ＭＳ 明朝" w:cs="ＭＳ 明朝" w:hint="eastAsia"/>
          <w:color w:val="000000"/>
          <w:kern w:val="0"/>
          <w:sz w:val="24"/>
          <w:szCs w:val="24"/>
        </w:rPr>
        <w:t>１．西側の</w:t>
      </w:r>
      <w:r w:rsidR="001256B7">
        <w:rPr>
          <w:rFonts w:ascii="ＭＳ 明朝" w:eastAsia="ＭＳ 明朝" w:hAnsi="ＭＳ 明朝" w:cs="ＭＳ 明朝" w:hint="eastAsia"/>
          <w:color w:val="000000"/>
          <w:kern w:val="0"/>
          <w:sz w:val="24"/>
          <w:szCs w:val="24"/>
        </w:rPr>
        <w:t>中</w:t>
      </w:r>
      <w:r>
        <w:rPr>
          <w:rFonts w:ascii="ＭＳ 明朝" w:eastAsia="ＭＳ 明朝" w:hAnsi="ＭＳ 明朝" w:cs="ＭＳ 明朝" w:hint="eastAsia"/>
          <w:color w:val="000000"/>
          <w:kern w:val="0"/>
          <w:sz w:val="24"/>
          <w:szCs w:val="24"/>
        </w:rPr>
        <w:t>山間</w:t>
      </w:r>
      <w:r w:rsidRPr="00F8421A">
        <w:rPr>
          <w:rFonts w:ascii="ＭＳ 明朝" w:eastAsia="ＭＳ 明朝" w:hAnsi="ＭＳ 明朝" w:cs="ＭＳ 明朝" w:hint="eastAsia"/>
          <w:color w:val="000000"/>
          <w:kern w:val="0"/>
          <w:sz w:val="24"/>
          <w:szCs w:val="24"/>
        </w:rPr>
        <w:t>地域</w:t>
      </w:r>
    </w:p>
    <w:p w:rsidR="008C09EC" w:rsidRDefault="001256B7" w:rsidP="003751A6">
      <w:pPr>
        <w:overflowPunct w:val="0"/>
        <w:ind w:leftChars="200" w:left="422"/>
        <w:textAlignment w:val="baseline"/>
        <w:rPr>
          <w:rFonts w:ascii="ＭＳ 明朝" w:eastAsia="ＭＳ 明朝" w:hAnsi="Times New Roman" w:cs="Times New Roman"/>
          <w:color w:val="000000"/>
          <w:spacing w:val="4"/>
          <w:kern w:val="0"/>
          <w:sz w:val="24"/>
          <w:szCs w:val="24"/>
        </w:rPr>
      </w:pPr>
      <w:r>
        <w:rPr>
          <w:rFonts w:ascii="ＭＳ 明朝" w:eastAsia="ＭＳ 明朝" w:hAnsi="ＭＳ 明朝" w:cs="ＭＳ 明朝" w:hint="eastAsia"/>
          <w:color w:val="000000"/>
          <w:kern w:val="0"/>
          <w:sz w:val="24"/>
          <w:szCs w:val="24"/>
        </w:rPr>
        <w:t xml:space="preserve">⑴　</w:t>
      </w:r>
      <w:r w:rsidR="00F8421A" w:rsidRPr="00F8421A">
        <w:rPr>
          <w:rFonts w:ascii="ＭＳ 明朝" w:eastAsia="ＭＳ 明朝" w:hAnsi="ＭＳ 明朝" w:cs="ＭＳ 明朝" w:hint="eastAsia"/>
          <w:color w:val="000000"/>
          <w:kern w:val="0"/>
          <w:sz w:val="24"/>
          <w:szCs w:val="24"/>
        </w:rPr>
        <w:t>現況</w:t>
      </w:r>
    </w:p>
    <w:p w:rsidR="00375C18" w:rsidRDefault="00F8421A" w:rsidP="008C09EC">
      <w:pPr>
        <w:overflowPunct w:val="0"/>
        <w:ind w:leftChars="300" w:left="633" w:firstLineChars="100" w:firstLine="241"/>
        <w:textAlignment w:val="baseline"/>
        <w:rPr>
          <w:rFonts w:ascii="ＭＳ 明朝" w:eastAsia="ＭＳ 明朝" w:hAnsi="ＭＳ 明朝" w:cs="ＭＳ 明朝"/>
          <w:color w:val="000000"/>
          <w:kern w:val="0"/>
          <w:sz w:val="24"/>
          <w:szCs w:val="24"/>
        </w:rPr>
      </w:pPr>
      <w:r w:rsidRPr="00F8421A">
        <w:rPr>
          <w:rFonts w:ascii="ＭＳ 明朝" w:eastAsia="ＭＳ 明朝" w:hAnsi="ＭＳ 明朝" w:cs="ＭＳ 明朝" w:hint="eastAsia"/>
          <w:color w:val="000000"/>
          <w:kern w:val="0"/>
          <w:sz w:val="24"/>
          <w:szCs w:val="24"/>
        </w:rPr>
        <w:t>本地域は、</w:t>
      </w:r>
      <w:r>
        <w:rPr>
          <w:rFonts w:ascii="ＭＳ 明朝" w:eastAsia="ＭＳ 明朝" w:hAnsi="ＭＳ 明朝" w:cs="ＭＳ 明朝" w:hint="eastAsia"/>
          <w:color w:val="000000"/>
          <w:kern w:val="0"/>
          <w:sz w:val="24"/>
          <w:szCs w:val="24"/>
        </w:rPr>
        <w:t>阿武隈高地の東縁</w:t>
      </w:r>
      <w:r w:rsidR="001256B7">
        <w:rPr>
          <w:rFonts w:ascii="ＭＳ 明朝" w:eastAsia="ＭＳ 明朝" w:hAnsi="ＭＳ 明朝" w:cs="ＭＳ 明朝" w:hint="eastAsia"/>
          <w:color w:val="000000"/>
          <w:kern w:val="0"/>
          <w:sz w:val="24"/>
          <w:szCs w:val="24"/>
        </w:rPr>
        <w:t>にあ</w:t>
      </w:r>
      <w:r w:rsidR="00824329">
        <w:rPr>
          <w:rFonts w:ascii="ＭＳ 明朝" w:eastAsia="ＭＳ 明朝" w:hAnsi="ＭＳ 明朝" w:cs="ＭＳ 明朝" w:hint="eastAsia"/>
          <w:color w:val="000000"/>
          <w:kern w:val="0"/>
          <w:sz w:val="24"/>
          <w:szCs w:val="24"/>
        </w:rPr>
        <w:t>た</w:t>
      </w:r>
      <w:r w:rsidR="001256B7">
        <w:rPr>
          <w:rFonts w:ascii="ＭＳ 明朝" w:eastAsia="ＭＳ 明朝" w:hAnsi="ＭＳ 明朝" w:cs="ＭＳ 明朝" w:hint="eastAsia"/>
          <w:color w:val="000000"/>
          <w:kern w:val="0"/>
          <w:sz w:val="24"/>
          <w:szCs w:val="24"/>
        </w:rPr>
        <w:t>り、本市面積の約77</w:t>
      </w:r>
      <w:r w:rsidR="00375C18">
        <w:rPr>
          <w:rFonts w:ascii="ＭＳ 明朝" w:eastAsia="ＭＳ 明朝" w:hAnsi="ＭＳ 明朝" w:cs="ＭＳ 明朝" w:hint="eastAsia"/>
          <w:color w:val="000000"/>
          <w:kern w:val="0"/>
          <w:sz w:val="24"/>
          <w:szCs w:val="24"/>
        </w:rPr>
        <w:t>％</w:t>
      </w:r>
      <w:r w:rsidR="001256B7">
        <w:rPr>
          <w:rFonts w:ascii="ＭＳ 明朝" w:eastAsia="ＭＳ 明朝" w:hAnsi="ＭＳ 明朝" w:cs="ＭＳ 明朝" w:hint="eastAsia"/>
          <w:color w:val="000000"/>
          <w:kern w:val="0"/>
          <w:sz w:val="24"/>
          <w:szCs w:val="24"/>
        </w:rPr>
        <w:t>を占める中山間</w:t>
      </w:r>
      <w:r>
        <w:rPr>
          <w:rFonts w:ascii="ＭＳ 明朝" w:eastAsia="ＭＳ 明朝" w:hAnsi="ＭＳ 明朝" w:cs="ＭＳ 明朝" w:hint="eastAsia"/>
          <w:color w:val="000000"/>
          <w:kern w:val="0"/>
          <w:sz w:val="24"/>
          <w:szCs w:val="24"/>
        </w:rPr>
        <w:t>の地域で、傾斜地</w:t>
      </w:r>
      <w:r w:rsidRPr="00F8421A">
        <w:rPr>
          <w:rFonts w:ascii="ＭＳ 明朝" w:eastAsia="ＭＳ 明朝" w:hAnsi="ＭＳ 明朝" w:cs="ＭＳ 明朝" w:hint="eastAsia"/>
          <w:color w:val="000000"/>
          <w:kern w:val="0"/>
          <w:sz w:val="24"/>
          <w:szCs w:val="24"/>
        </w:rPr>
        <w:t>において稲作経営が行われている。</w:t>
      </w:r>
    </w:p>
    <w:p w:rsidR="00F8421A" w:rsidRDefault="00375C18" w:rsidP="008C09EC">
      <w:pPr>
        <w:overflowPunct w:val="0"/>
        <w:ind w:leftChars="300" w:left="633" w:firstLineChars="100" w:firstLine="241"/>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以下に示す</w:t>
      </w:r>
      <w:r w:rsidR="001F5761">
        <w:rPr>
          <w:rFonts w:ascii="ＭＳ 明朝" w:eastAsia="ＭＳ 明朝" w:hAnsi="ＭＳ 明朝" w:cs="ＭＳ 明朝" w:hint="eastAsia"/>
          <w:color w:val="000000"/>
          <w:kern w:val="0"/>
          <w:sz w:val="24"/>
          <w:szCs w:val="24"/>
        </w:rPr>
        <w:t>、</w:t>
      </w:r>
      <w:r w:rsidR="00736F72">
        <w:rPr>
          <w:rFonts w:ascii="ＭＳ 明朝" w:eastAsia="ＭＳ 明朝" w:hAnsi="ＭＳ 明朝" w:cs="ＭＳ 明朝" w:hint="eastAsia"/>
          <w:color w:val="000000"/>
          <w:kern w:val="0"/>
          <w:sz w:val="24"/>
          <w:szCs w:val="24"/>
        </w:rPr>
        <w:t>①</w:t>
      </w:r>
      <w:r w:rsidR="001F5761">
        <w:rPr>
          <w:rFonts w:ascii="ＭＳ 明朝" w:eastAsia="ＭＳ 明朝" w:hAnsi="ＭＳ 明朝" w:cs="ＭＳ 明朝" w:hint="eastAsia"/>
          <w:color w:val="000000"/>
          <w:kern w:val="0"/>
          <w:sz w:val="24"/>
          <w:szCs w:val="24"/>
        </w:rPr>
        <w:t xml:space="preserve"> </w:t>
      </w:r>
      <w:r w:rsidR="00F8421A" w:rsidRPr="00F8421A">
        <w:rPr>
          <w:rFonts w:ascii="ＭＳ 明朝" w:eastAsia="ＭＳ 明朝" w:hAnsi="ＭＳ 明朝" w:cs="ＭＳ 明朝" w:hint="eastAsia"/>
          <w:color w:val="000000"/>
          <w:kern w:val="0"/>
          <w:sz w:val="24"/>
          <w:szCs w:val="24"/>
        </w:rPr>
        <w:t>特定農山村</w:t>
      </w:r>
      <w:r w:rsidR="003E6EF1">
        <w:rPr>
          <w:rFonts w:ascii="ＭＳ 明朝" w:eastAsia="ＭＳ 明朝" w:hAnsi="ＭＳ 明朝" w:cs="ＭＳ 明朝" w:hint="eastAsia"/>
          <w:color w:val="000000"/>
          <w:kern w:val="0"/>
          <w:sz w:val="24"/>
          <w:szCs w:val="24"/>
        </w:rPr>
        <w:t>法の指定地域</w:t>
      </w:r>
      <w:r w:rsidR="00736F72">
        <w:rPr>
          <w:rFonts w:ascii="ＭＳ 明朝" w:eastAsia="ＭＳ 明朝" w:hAnsi="ＭＳ 明朝" w:cs="ＭＳ 明朝" w:hint="eastAsia"/>
          <w:color w:val="000000"/>
          <w:kern w:val="0"/>
          <w:sz w:val="24"/>
          <w:szCs w:val="24"/>
        </w:rPr>
        <w:t>、②</w:t>
      </w:r>
      <w:r w:rsidR="001F5761">
        <w:rPr>
          <w:rFonts w:ascii="ＭＳ 明朝" w:eastAsia="ＭＳ 明朝" w:hAnsi="ＭＳ 明朝" w:cs="ＭＳ 明朝" w:hint="eastAsia"/>
          <w:color w:val="000000"/>
          <w:kern w:val="0"/>
          <w:sz w:val="24"/>
          <w:szCs w:val="24"/>
        </w:rPr>
        <w:t xml:space="preserve"> </w:t>
      </w:r>
      <w:r w:rsidR="003E6EF1">
        <w:rPr>
          <w:rFonts w:ascii="ＭＳ 明朝" w:eastAsia="ＭＳ 明朝" w:hAnsi="ＭＳ 明朝" w:cs="ＭＳ 明朝" w:hint="eastAsia"/>
          <w:color w:val="000000"/>
          <w:kern w:val="0"/>
          <w:sz w:val="24"/>
          <w:szCs w:val="24"/>
        </w:rPr>
        <w:t>特定農山村法の指定地域以外の</w:t>
      </w:r>
      <w:r w:rsidR="009D7492">
        <w:rPr>
          <w:rFonts w:ascii="ＭＳ 明朝" w:eastAsia="ＭＳ 明朝" w:hAnsi="ＭＳ 明朝" w:cs="ＭＳ 明朝" w:hint="eastAsia"/>
          <w:color w:val="000000"/>
          <w:kern w:val="0"/>
          <w:sz w:val="24"/>
          <w:szCs w:val="24"/>
        </w:rPr>
        <w:t>農林統計上の中山間地域</w:t>
      </w:r>
      <w:r w:rsidR="003E6EF1">
        <w:rPr>
          <w:rFonts w:ascii="ＭＳ 明朝" w:eastAsia="ＭＳ 明朝" w:hAnsi="ＭＳ 明朝" w:cs="ＭＳ 明朝" w:hint="eastAsia"/>
          <w:color w:val="000000"/>
          <w:kern w:val="0"/>
          <w:sz w:val="24"/>
          <w:szCs w:val="24"/>
        </w:rPr>
        <w:t>、</w:t>
      </w:r>
      <w:r w:rsidR="00736F72">
        <w:rPr>
          <w:rFonts w:ascii="ＭＳ 明朝" w:eastAsia="ＭＳ 明朝" w:hAnsi="ＭＳ 明朝" w:cs="ＭＳ 明朝" w:hint="eastAsia"/>
          <w:color w:val="000000"/>
          <w:kern w:val="0"/>
          <w:sz w:val="24"/>
          <w:szCs w:val="24"/>
        </w:rPr>
        <w:t>③</w:t>
      </w:r>
      <w:r w:rsidR="001F5761">
        <w:rPr>
          <w:rFonts w:ascii="ＭＳ 明朝" w:eastAsia="ＭＳ 明朝" w:hAnsi="ＭＳ 明朝" w:cs="ＭＳ 明朝" w:hint="eastAsia"/>
          <w:color w:val="000000"/>
          <w:kern w:val="0"/>
          <w:sz w:val="24"/>
          <w:szCs w:val="24"/>
        </w:rPr>
        <w:t xml:space="preserve"> </w:t>
      </w:r>
      <w:r w:rsidR="009D7492">
        <w:rPr>
          <w:rFonts w:ascii="ＭＳ 明朝" w:eastAsia="ＭＳ 明朝" w:hAnsi="ＭＳ 明朝" w:cs="ＭＳ 明朝" w:hint="eastAsia"/>
          <w:color w:val="000000"/>
          <w:kern w:val="0"/>
          <w:sz w:val="24"/>
          <w:szCs w:val="24"/>
        </w:rPr>
        <w:t>特定農山村法の指定地域に地理的に接する農用地</w:t>
      </w:r>
      <w:r w:rsidR="003E6EF1">
        <w:rPr>
          <w:rFonts w:ascii="ＭＳ 明朝" w:eastAsia="ＭＳ 明朝" w:hAnsi="ＭＳ 明朝" w:cs="ＭＳ 明朝" w:hint="eastAsia"/>
          <w:color w:val="000000"/>
          <w:kern w:val="0"/>
          <w:sz w:val="24"/>
          <w:szCs w:val="24"/>
        </w:rPr>
        <w:t>は</w:t>
      </w:r>
      <w:r w:rsidR="00F8421A" w:rsidRPr="00F8421A">
        <w:rPr>
          <w:rFonts w:ascii="ＭＳ 明朝" w:eastAsia="ＭＳ 明朝" w:hAnsi="ＭＳ 明朝" w:cs="ＭＳ 明朝" w:hint="eastAsia"/>
          <w:color w:val="000000"/>
          <w:kern w:val="0"/>
          <w:sz w:val="24"/>
          <w:szCs w:val="24"/>
        </w:rPr>
        <w:t>、平場地域と比べて生産条件の格差が大きいことから、これを補正する取組を行</w:t>
      </w:r>
      <w:r w:rsidR="00AD1577">
        <w:rPr>
          <w:rFonts w:ascii="ＭＳ 明朝" w:eastAsia="ＭＳ 明朝" w:hAnsi="ＭＳ 明朝" w:cs="ＭＳ 明朝" w:hint="eastAsia"/>
          <w:color w:val="000000"/>
          <w:kern w:val="0"/>
          <w:sz w:val="24"/>
          <w:szCs w:val="24"/>
        </w:rPr>
        <w:t>い、さらには地域において環境負荷の軽減に配慮した農業の生産方式を普及することも併せて</w:t>
      </w:r>
      <w:r w:rsidR="00F8421A" w:rsidRPr="00F8421A">
        <w:rPr>
          <w:rFonts w:ascii="ＭＳ 明朝" w:eastAsia="ＭＳ 明朝" w:hAnsi="ＭＳ 明朝" w:cs="ＭＳ 明朝" w:hint="eastAsia"/>
          <w:color w:val="000000"/>
          <w:kern w:val="0"/>
          <w:sz w:val="24"/>
          <w:szCs w:val="24"/>
        </w:rPr>
        <w:t>必要である。</w:t>
      </w:r>
    </w:p>
    <w:p w:rsidR="00736F72" w:rsidRPr="00736F72" w:rsidRDefault="00736F72" w:rsidP="00736F72">
      <w:pPr>
        <w:overflowPunct w:val="0"/>
        <w:ind w:firstLineChars="300" w:firstLine="747"/>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 xml:space="preserve">①　</w:t>
      </w:r>
      <w:r w:rsidRPr="00736F72">
        <w:rPr>
          <w:rFonts w:ascii="ＭＳ 明朝" w:eastAsia="ＭＳ 明朝" w:hAnsi="Times New Roman" w:cs="Times New Roman" w:hint="eastAsia"/>
          <w:color w:val="000000"/>
          <w:spacing w:val="4"/>
          <w:kern w:val="0"/>
          <w:sz w:val="24"/>
          <w:szCs w:val="24"/>
        </w:rPr>
        <w:t>特定農山村法の指定地域</w:t>
      </w:r>
      <w:r w:rsidRPr="00736F72">
        <w:rPr>
          <w:rFonts w:ascii="ＭＳ 明朝" w:eastAsia="ＭＳ 明朝" w:hAnsi="Times New Roman" w:cs="Times New Roman"/>
          <w:color w:val="000000"/>
          <w:spacing w:val="4"/>
          <w:kern w:val="0"/>
          <w:sz w:val="24"/>
          <w:szCs w:val="24"/>
        </w:rPr>
        <w:t>(</w:t>
      </w:r>
      <w:r w:rsidRPr="00736F72">
        <w:rPr>
          <w:rFonts w:ascii="ＭＳ 明朝" w:eastAsia="ＭＳ 明朝" w:hAnsi="Times New Roman" w:cs="Times New Roman" w:hint="eastAsia"/>
          <w:color w:val="000000"/>
          <w:spacing w:val="4"/>
          <w:kern w:val="0"/>
          <w:sz w:val="24"/>
          <w:szCs w:val="24"/>
        </w:rPr>
        <w:t>旧市町村単位</w:t>
      </w:r>
      <w:r w:rsidRPr="00736F72">
        <w:rPr>
          <w:rFonts w:ascii="ＭＳ 明朝" w:eastAsia="ＭＳ 明朝" w:hAnsi="Times New Roman" w:cs="Times New Roman"/>
          <w:color w:val="000000"/>
          <w:spacing w:val="4"/>
          <w:kern w:val="0"/>
          <w:sz w:val="24"/>
          <w:szCs w:val="24"/>
        </w:rPr>
        <w:t>)</w:t>
      </w:r>
    </w:p>
    <w:p w:rsidR="00736F72" w:rsidRPr="00736F72" w:rsidRDefault="00736F72" w:rsidP="00736F72">
      <w:pPr>
        <w:overflowPunct w:val="0"/>
        <w:ind w:leftChars="600" w:left="1266"/>
        <w:textAlignment w:val="baseline"/>
        <w:rPr>
          <w:rFonts w:ascii="ＭＳ 明朝" w:eastAsia="ＭＳ 明朝" w:hAnsi="Times New Roman" w:cs="Times New Roman"/>
          <w:color w:val="000000"/>
          <w:spacing w:val="4"/>
          <w:kern w:val="0"/>
          <w:sz w:val="24"/>
          <w:szCs w:val="24"/>
        </w:rPr>
      </w:pPr>
      <w:r w:rsidRPr="00736F72">
        <w:rPr>
          <w:rFonts w:ascii="ＭＳ 明朝" w:eastAsia="ＭＳ 明朝" w:hAnsi="Times New Roman" w:cs="Times New Roman" w:hint="eastAsia"/>
          <w:color w:val="000000"/>
          <w:spacing w:val="4"/>
          <w:kern w:val="0"/>
          <w:sz w:val="24"/>
          <w:szCs w:val="24"/>
        </w:rPr>
        <w:t>箕輪村、川部村、入遠野村、上遠野村、田人村、上小川村、永戸村、沢渡村、三阪村、川前村、大野村、大久村</w:t>
      </w:r>
      <w:r w:rsidR="00E84EFE">
        <w:rPr>
          <w:rFonts w:ascii="ＭＳ 明朝" w:eastAsia="ＭＳ 明朝" w:hAnsi="Times New Roman" w:cs="Times New Roman" w:hint="eastAsia"/>
          <w:color w:val="000000"/>
          <w:spacing w:val="4"/>
          <w:kern w:val="0"/>
          <w:sz w:val="24"/>
          <w:szCs w:val="24"/>
        </w:rPr>
        <w:t>（※１）</w:t>
      </w:r>
    </w:p>
    <w:p w:rsidR="00736F72" w:rsidRPr="00736F72" w:rsidRDefault="00736F72" w:rsidP="00736F72">
      <w:pPr>
        <w:overflowPunct w:val="0"/>
        <w:ind w:firstLineChars="300" w:firstLine="747"/>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 xml:space="preserve">②　</w:t>
      </w:r>
      <w:r w:rsidRPr="00E84EFE">
        <w:rPr>
          <w:rFonts w:ascii="ＭＳ 明朝" w:eastAsia="ＭＳ 明朝" w:hAnsi="Times New Roman" w:cs="Times New Roman" w:hint="eastAsia"/>
          <w:color w:val="000000"/>
          <w:kern w:val="0"/>
          <w:sz w:val="24"/>
          <w:szCs w:val="24"/>
        </w:rPr>
        <w:t>特定農山村法の指定地域以外の農林統計上の中山間地域</w:t>
      </w:r>
      <w:r w:rsidRPr="00E84EFE">
        <w:rPr>
          <w:rFonts w:ascii="ＭＳ 明朝" w:eastAsia="ＭＳ 明朝" w:hAnsi="Times New Roman" w:cs="Times New Roman"/>
          <w:color w:val="000000"/>
          <w:kern w:val="0"/>
          <w:sz w:val="24"/>
          <w:szCs w:val="24"/>
        </w:rPr>
        <w:t>(</w:t>
      </w:r>
      <w:r w:rsidRPr="00E84EFE">
        <w:rPr>
          <w:rFonts w:ascii="ＭＳ 明朝" w:eastAsia="ＭＳ 明朝" w:hAnsi="Times New Roman" w:cs="Times New Roman" w:hint="eastAsia"/>
          <w:color w:val="000000"/>
          <w:kern w:val="0"/>
          <w:sz w:val="24"/>
          <w:szCs w:val="24"/>
        </w:rPr>
        <w:t>旧市町村単位</w:t>
      </w:r>
      <w:r w:rsidRPr="00E84EFE">
        <w:rPr>
          <w:rFonts w:ascii="ＭＳ 明朝" w:eastAsia="ＭＳ 明朝" w:hAnsi="Times New Roman" w:cs="Times New Roman"/>
          <w:color w:val="000000"/>
          <w:kern w:val="0"/>
          <w:sz w:val="24"/>
          <w:szCs w:val="24"/>
        </w:rPr>
        <w:t>)</w:t>
      </w:r>
    </w:p>
    <w:p w:rsidR="00736F72" w:rsidRPr="00736F72" w:rsidRDefault="00736F72" w:rsidP="00736F72">
      <w:pPr>
        <w:overflowPunct w:val="0"/>
        <w:ind w:leftChars="600" w:left="1266"/>
        <w:textAlignment w:val="baseline"/>
        <w:rPr>
          <w:rFonts w:ascii="ＭＳ 明朝" w:eastAsia="ＭＳ 明朝" w:hAnsi="Times New Roman" w:cs="Times New Roman"/>
          <w:color w:val="000000"/>
          <w:spacing w:val="4"/>
          <w:kern w:val="0"/>
          <w:sz w:val="24"/>
          <w:szCs w:val="24"/>
        </w:rPr>
      </w:pPr>
      <w:r w:rsidRPr="00736F72">
        <w:rPr>
          <w:rFonts w:ascii="ＭＳ 明朝" w:eastAsia="ＭＳ 明朝" w:hAnsi="Times New Roman" w:cs="Times New Roman" w:hint="eastAsia"/>
          <w:color w:val="000000"/>
          <w:spacing w:val="4"/>
          <w:kern w:val="0"/>
          <w:sz w:val="24"/>
          <w:szCs w:val="24"/>
        </w:rPr>
        <w:t>赤井村、渡辺村、山田村、下小川村、久之浜町</w:t>
      </w:r>
      <w:r w:rsidR="00E84EFE">
        <w:rPr>
          <w:rFonts w:ascii="ＭＳ 明朝" w:eastAsia="ＭＳ 明朝" w:hAnsi="Times New Roman" w:cs="Times New Roman" w:hint="eastAsia"/>
          <w:color w:val="000000"/>
          <w:spacing w:val="4"/>
          <w:kern w:val="0"/>
          <w:sz w:val="24"/>
          <w:szCs w:val="24"/>
        </w:rPr>
        <w:t>（※２）</w:t>
      </w:r>
    </w:p>
    <w:p w:rsidR="00736F72" w:rsidRPr="00736F72" w:rsidRDefault="00736F72" w:rsidP="00736F72">
      <w:pPr>
        <w:overflowPunct w:val="0"/>
        <w:ind w:firstLineChars="300" w:firstLine="747"/>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 xml:space="preserve">③　</w:t>
      </w:r>
      <w:r w:rsidRPr="00736F72">
        <w:rPr>
          <w:rFonts w:ascii="ＭＳ 明朝" w:eastAsia="ＭＳ 明朝" w:hAnsi="Times New Roman" w:cs="Times New Roman" w:hint="eastAsia"/>
          <w:color w:val="000000"/>
          <w:spacing w:val="4"/>
          <w:kern w:val="0"/>
          <w:sz w:val="24"/>
          <w:szCs w:val="24"/>
        </w:rPr>
        <w:t>特定農山村法の指定地域に地理的に接する農用地</w:t>
      </w:r>
      <w:r w:rsidRPr="00736F72">
        <w:rPr>
          <w:rFonts w:ascii="ＭＳ 明朝" w:eastAsia="ＭＳ 明朝" w:hAnsi="Times New Roman" w:cs="Times New Roman"/>
          <w:color w:val="000000"/>
          <w:spacing w:val="4"/>
          <w:kern w:val="0"/>
          <w:sz w:val="24"/>
          <w:szCs w:val="24"/>
        </w:rPr>
        <w:t>(</w:t>
      </w:r>
      <w:r w:rsidRPr="00736F72">
        <w:rPr>
          <w:rFonts w:ascii="ＭＳ 明朝" w:eastAsia="ＭＳ 明朝" w:hAnsi="Times New Roman" w:cs="Times New Roman" w:hint="eastAsia"/>
          <w:color w:val="000000"/>
          <w:spacing w:val="4"/>
          <w:kern w:val="0"/>
          <w:sz w:val="24"/>
          <w:szCs w:val="24"/>
        </w:rPr>
        <w:t>センサス集落単位</w:t>
      </w:r>
      <w:r w:rsidRPr="00736F72">
        <w:rPr>
          <w:rFonts w:ascii="ＭＳ 明朝" w:eastAsia="ＭＳ 明朝" w:hAnsi="Times New Roman" w:cs="Times New Roman"/>
          <w:color w:val="000000"/>
          <w:spacing w:val="4"/>
          <w:kern w:val="0"/>
          <w:sz w:val="24"/>
          <w:szCs w:val="24"/>
        </w:rPr>
        <w:t>)</w:t>
      </w:r>
    </w:p>
    <w:p w:rsidR="00736F72" w:rsidRPr="00736F72" w:rsidRDefault="00736F72" w:rsidP="00736F72">
      <w:pPr>
        <w:overflowPunct w:val="0"/>
        <w:ind w:leftChars="600" w:left="1266"/>
        <w:textAlignment w:val="baseline"/>
        <w:rPr>
          <w:rFonts w:ascii="ＭＳ 明朝" w:eastAsia="ＭＳ 明朝" w:hAnsi="Times New Roman" w:cs="Times New Roman"/>
          <w:color w:val="000000"/>
          <w:spacing w:val="4"/>
          <w:kern w:val="0"/>
          <w:sz w:val="24"/>
          <w:szCs w:val="24"/>
        </w:rPr>
      </w:pPr>
      <w:r w:rsidRPr="00736F72">
        <w:rPr>
          <w:rFonts w:ascii="ＭＳ 明朝" w:eastAsia="ＭＳ 明朝" w:hAnsi="Times New Roman" w:cs="Times New Roman" w:hint="eastAsia"/>
          <w:color w:val="000000"/>
          <w:spacing w:val="4"/>
          <w:kern w:val="0"/>
          <w:sz w:val="24"/>
          <w:szCs w:val="24"/>
        </w:rPr>
        <w:t>平市上平窪、草野村絹谷、草野村水品、勿来町白米、勿来町酒井、</w:t>
      </w:r>
    </w:p>
    <w:p w:rsidR="00736F72" w:rsidRPr="00F8421A" w:rsidRDefault="00736F72" w:rsidP="00736F72">
      <w:pPr>
        <w:overflowPunct w:val="0"/>
        <w:ind w:leftChars="600" w:left="1266"/>
        <w:textAlignment w:val="baseline"/>
        <w:rPr>
          <w:rFonts w:ascii="ＭＳ 明朝" w:eastAsia="ＭＳ 明朝" w:hAnsi="Times New Roman" w:cs="Times New Roman"/>
          <w:color w:val="000000"/>
          <w:spacing w:val="4"/>
          <w:kern w:val="0"/>
          <w:sz w:val="24"/>
          <w:szCs w:val="24"/>
        </w:rPr>
      </w:pPr>
      <w:r w:rsidRPr="00736F72">
        <w:rPr>
          <w:rFonts w:ascii="ＭＳ 明朝" w:eastAsia="ＭＳ 明朝" w:hAnsi="Times New Roman" w:cs="Times New Roman" w:hint="eastAsia"/>
          <w:color w:val="000000"/>
          <w:spacing w:val="4"/>
          <w:kern w:val="0"/>
          <w:sz w:val="24"/>
          <w:szCs w:val="24"/>
        </w:rPr>
        <w:t>勿来町窪田、磐崎村藤原、四倉町大夫坂、好間村北好間</w:t>
      </w:r>
      <w:r w:rsidR="00E84EFE">
        <w:rPr>
          <w:rFonts w:ascii="ＭＳ 明朝" w:eastAsia="ＭＳ 明朝" w:hAnsi="Times New Roman" w:cs="Times New Roman" w:hint="eastAsia"/>
          <w:color w:val="000000"/>
          <w:spacing w:val="4"/>
          <w:kern w:val="0"/>
          <w:sz w:val="24"/>
          <w:szCs w:val="24"/>
        </w:rPr>
        <w:t>（※３）</w:t>
      </w:r>
    </w:p>
    <w:p w:rsidR="00F8421A" w:rsidRPr="00F8421A" w:rsidRDefault="001256B7" w:rsidP="003E6EF1">
      <w:pPr>
        <w:overflowPunct w:val="0"/>
        <w:ind w:firstLineChars="200" w:firstLine="482"/>
        <w:textAlignment w:val="baseline"/>
        <w:rPr>
          <w:rFonts w:ascii="ＭＳ 明朝" w:eastAsia="ＭＳ 明朝" w:hAnsi="Times New Roman" w:cs="Times New Roman"/>
          <w:color w:val="000000"/>
          <w:spacing w:val="4"/>
          <w:kern w:val="0"/>
          <w:sz w:val="24"/>
          <w:szCs w:val="24"/>
        </w:rPr>
      </w:pPr>
      <w:r>
        <w:rPr>
          <w:rFonts w:ascii="ＭＳ 明朝" w:eastAsia="ＭＳ 明朝" w:hAnsi="ＭＳ 明朝" w:cs="ＭＳ 明朝" w:hint="eastAsia"/>
          <w:color w:val="000000"/>
          <w:kern w:val="0"/>
          <w:sz w:val="24"/>
          <w:szCs w:val="24"/>
        </w:rPr>
        <w:t xml:space="preserve">⑵　</w:t>
      </w:r>
      <w:r w:rsidR="00F8421A" w:rsidRPr="00F8421A">
        <w:rPr>
          <w:rFonts w:ascii="ＭＳ 明朝" w:eastAsia="ＭＳ 明朝" w:hAnsi="ＭＳ 明朝" w:cs="ＭＳ 明朝" w:hint="eastAsia"/>
          <w:color w:val="000000"/>
          <w:kern w:val="0"/>
          <w:sz w:val="24"/>
          <w:szCs w:val="24"/>
        </w:rPr>
        <w:t>目標</w:t>
      </w:r>
      <w:r w:rsidR="00B221A4">
        <w:rPr>
          <w:rFonts w:ascii="ＭＳ 明朝" w:eastAsia="ＭＳ 明朝" w:hAnsi="ＭＳ 明朝" w:cs="ＭＳ 明朝" w:hint="eastAsia"/>
          <w:color w:val="000000"/>
          <w:kern w:val="0"/>
          <w:sz w:val="24"/>
          <w:szCs w:val="24"/>
        </w:rPr>
        <w:t>微調整</w:t>
      </w:r>
      <w:bookmarkStart w:id="0" w:name="_GoBack"/>
      <w:bookmarkEnd w:id="0"/>
    </w:p>
    <w:p w:rsidR="00375C18" w:rsidRDefault="001256B7" w:rsidP="00375C18">
      <w:pPr>
        <w:overflowPunct w:val="0"/>
        <w:ind w:leftChars="300" w:left="633" w:firstLineChars="100" w:firstLine="241"/>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⑴</w:t>
      </w:r>
      <w:r w:rsidR="00F8421A" w:rsidRPr="00F8421A">
        <w:rPr>
          <w:rFonts w:ascii="ＭＳ 明朝" w:eastAsia="ＭＳ 明朝" w:hAnsi="ＭＳ 明朝" w:cs="ＭＳ 明朝" w:hint="eastAsia"/>
          <w:color w:val="000000"/>
          <w:kern w:val="0"/>
          <w:sz w:val="24"/>
          <w:szCs w:val="24"/>
        </w:rPr>
        <w:t>を踏まえ、本地域では、法第３条第３項第２号に掲げる事業を推進するとともに、同項第１号</w:t>
      </w:r>
      <w:r w:rsidR="00AD1577">
        <w:rPr>
          <w:rFonts w:ascii="ＭＳ 明朝" w:eastAsia="ＭＳ 明朝" w:hAnsi="ＭＳ 明朝" w:cs="ＭＳ 明朝" w:hint="eastAsia"/>
          <w:color w:val="000000"/>
          <w:kern w:val="0"/>
          <w:sz w:val="24"/>
          <w:szCs w:val="24"/>
        </w:rPr>
        <w:t>及び同項第３号</w:t>
      </w:r>
      <w:r w:rsidR="00F8421A" w:rsidRPr="00F8421A">
        <w:rPr>
          <w:rFonts w:ascii="ＭＳ 明朝" w:eastAsia="ＭＳ 明朝" w:hAnsi="ＭＳ 明朝" w:cs="ＭＳ 明朝" w:hint="eastAsia"/>
          <w:color w:val="000000"/>
          <w:kern w:val="0"/>
          <w:sz w:val="24"/>
          <w:szCs w:val="24"/>
        </w:rPr>
        <w:t>に掲げる</w:t>
      </w:r>
      <w:r w:rsidR="00AD1577">
        <w:rPr>
          <w:rFonts w:ascii="ＭＳ 明朝" w:eastAsia="ＭＳ 明朝" w:hAnsi="ＭＳ 明朝" w:cs="ＭＳ 明朝" w:hint="eastAsia"/>
          <w:color w:val="000000"/>
          <w:kern w:val="0"/>
          <w:sz w:val="24"/>
          <w:szCs w:val="24"/>
        </w:rPr>
        <w:t>事業も併せて行うよう働きかけることにより、環境負荷の軽減に配慮した農業の生産方式を普及することにより、生物多様性を保全し、多面的機能の発揮の促進</w:t>
      </w:r>
      <w:r w:rsidR="00F8421A" w:rsidRPr="00F8421A">
        <w:rPr>
          <w:rFonts w:ascii="ＭＳ 明朝" w:eastAsia="ＭＳ 明朝" w:hAnsi="ＭＳ 明朝" w:cs="ＭＳ 明朝" w:hint="eastAsia"/>
          <w:color w:val="000000"/>
          <w:kern w:val="0"/>
          <w:sz w:val="24"/>
          <w:szCs w:val="24"/>
        </w:rPr>
        <w:t>を図ることとする。</w:t>
      </w:r>
    </w:p>
    <w:p w:rsidR="00375C18" w:rsidRDefault="00375C18">
      <w:pPr>
        <w:widowControl/>
        <w:jc w:val="left"/>
        <w:rPr>
          <w:rFonts w:ascii="ＭＳ 明朝" w:eastAsia="ＭＳ 明朝" w:hAnsi="Times New Roman" w:cs="Times New Roman"/>
          <w:color w:val="000000"/>
          <w:spacing w:val="4"/>
          <w:kern w:val="0"/>
          <w:sz w:val="24"/>
          <w:szCs w:val="24"/>
        </w:rPr>
      </w:pPr>
    </w:p>
    <w:p w:rsidR="00F8421A" w:rsidRPr="00F8421A" w:rsidRDefault="00F8421A" w:rsidP="003E6EF1">
      <w:pPr>
        <w:overflowPunct w:val="0"/>
        <w:ind w:firstLineChars="100" w:firstLine="241"/>
        <w:textAlignment w:val="baseline"/>
        <w:rPr>
          <w:rFonts w:ascii="ＭＳ 明朝" w:eastAsia="ＭＳ 明朝" w:hAnsi="Times New Roman" w:cs="Times New Roman"/>
          <w:color w:val="000000"/>
          <w:spacing w:val="4"/>
          <w:kern w:val="0"/>
          <w:sz w:val="24"/>
          <w:szCs w:val="24"/>
        </w:rPr>
      </w:pPr>
      <w:r>
        <w:rPr>
          <w:rFonts w:ascii="ＭＳ 明朝" w:eastAsia="ＭＳ 明朝" w:hAnsi="ＭＳ 明朝" w:cs="ＭＳ 明朝" w:hint="eastAsia"/>
          <w:color w:val="000000"/>
          <w:kern w:val="0"/>
          <w:sz w:val="24"/>
          <w:szCs w:val="24"/>
        </w:rPr>
        <w:t>２．東側の平野とその周辺部の丘陵地地域</w:t>
      </w:r>
    </w:p>
    <w:p w:rsidR="001256B7" w:rsidRDefault="001256B7" w:rsidP="00375C18">
      <w:pPr>
        <w:overflowPunct w:val="0"/>
        <w:ind w:leftChars="200" w:left="422"/>
        <w:textAlignment w:val="baseline"/>
        <w:rPr>
          <w:rFonts w:ascii="ＭＳ 明朝" w:eastAsia="ＭＳ 明朝" w:hAnsi="Times New Roman" w:cs="Times New Roman"/>
          <w:color w:val="000000"/>
          <w:spacing w:val="4"/>
          <w:kern w:val="0"/>
          <w:sz w:val="24"/>
          <w:szCs w:val="24"/>
        </w:rPr>
      </w:pPr>
      <w:r>
        <w:rPr>
          <w:rFonts w:ascii="ＭＳ 明朝" w:eastAsia="ＭＳ 明朝" w:hAnsi="ＭＳ 明朝" w:cs="ＭＳ 明朝" w:hint="eastAsia"/>
          <w:color w:val="000000"/>
          <w:kern w:val="0"/>
          <w:sz w:val="24"/>
          <w:szCs w:val="24"/>
        </w:rPr>
        <w:t xml:space="preserve">⑴　</w:t>
      </w:r>
      <w:r w:rsidR="00F8421A" w:rsidRPr="00F8421A">
        <w:rPr>
          <w:rFonts w:ascii="ＭＳ 明朝" w:eastAsia="ＭＳ 明朝" w:hAnsi="ＭＳ 明朝" w:cs="ＭＳ 明朝" w:hint="eastAsia"/>
          <w:color w:val="000000"/>
          <w:kern w:val="0"/>
          <w:sz w:val="24"/>
          <w:szCs w:val="24"/>
        </w:rPr>
        <w:t>現況</w:t>
      </w:r>
    </w:p>
    <w:p w:rsidR="00F8421A" w:rsidRPr="00F8421A" w:rsidRDefault="00411497" w:rsidP="00375C18">
      <w:pPr>
        <w:overflowPunct w:val="0"/>
        <w:ind w:leftChars="300" w:left="633" w:firstLineChars="100" w:firstLine="241"/>
        <w:textAlignment w:val="baseline"/>
        <w:rPr>
          <w:rFonts w:ascii="ＭＳ 明朝" w:eastAsia="ＭＳ 明朝" w:hAnsi="Times New Roman" w:cs="Times New Roman"/>
          <w:color w:val="000000"/>
          <w:spacing w:val="4"/>
          <w:kern w:val="0"/>
          <w:sz w:val="24"/>
          <w:szCs w:val="24"/>
        </w:rPr>
      </w:pPr>
      <w:r>
        <w:rPr>
          <w:rFonts w:ascii="ＭＳ 明朝" w:eastAsia="ＭＳ 明朝" w:hAnsi="ＭＳ 明朝" w:cs="ＭＳ 明朝" w:hint="eastAsia"/>
          <w:color w:val="000000"/>
          <w:kern w:val="0"/>
          <w:sz w:val="24"/>
          <w:szCs w:val="24"/>
        </w:rPr>
        <w:t>本地域は、</w:t>
      </w:r>
      <w:r w:rsidR="000B46C1">
        <w:rPr>
          <w:rFonts w:ascii="ＭＳ 明朝" w:eastAsia="ＭＳ 明朝" w:hAnsi="ＭＳ 明朝" w:cs="ＭＳ 明朝" w:hint="eastAsia"/>
          <w:color w:val="000000"/>
          <w:kern w:val="0"/>
          <w:sz w:val="24"/>
          <w:szCs w:val="24"/>
        </w:rPr>
        <w:t>太平洋に面しているため、夏は涼しく冬は温暖であり、日照時間が長いため、気候に恵まれている。</w:t>
      </w:r>
      <w:r w:rsidR="00AD1577">
        <w:rPr>
          <w:rFonts w:ascii="ＭＳ 明朝" w:eastAsia="ＭＳ 明朝" w:hAnsi="ＭＳ 明朝" w:cs="ＭＳ 明朝" w:hint="eastAsia"/>
          <w:color w:val="000000"/>
          <w:kern w:val="0"/>
          <w:sz w:val="24"/>
          <w:szCs w:val="24"/>
        </w:rPr>
        <w:t>豊富な水資源を活用した稲作地帯であるとともに、畑作ではネギやきゅ</w:t>
      </w:r>
      <w:r>
        <w:rPr>
          <w:rFonts w:ascii="ＭＳ 明朝" w:eastAsia="ＭＳ 明朝" w:hAnsi="ＭＳ 明朝" w:cs="ＭＳ 明朝" w:hint="eastAsia"/>
          <w:color w:val="000000"/>
          <w:kern w:val="0"/>
          <w:sz w:val="24"/>
          <w:szCs w:val="24"/>
        </w:rPr>
        <w:t>うりなどの栽培、ハウス</w:t>
      </w:r>
      <w:r w:rsidR="001256B7">
        <w:rPr>
          <w:rFonts w:ascii="ＭＳ 明朝" w:eastAsia="ＭＳ 明朝" w:hAnsi="ＭＳ 明朝" w:cs="ＭＳ 明朝" w:hint="eastAsia"/>
          <w:color w:val="000000"/>
          <w:kern w:val="0"/>
          <w:sz w:val="24"/>
          <w:szCs w:val="24"/>
        </w:rPr>
        <w:t>栽培</w:t>
      </w:r>
      <w:r>
        <w:rPr>
          <w:rFonts w:ascii="ＭＳ 明朝" w:eastAsia="ＭＳ 明朝" w:hAnsi="ＭＳ 明朝" w:cs="ＭＳ 明朝" w:hint="eastAsia"/>
          <w:color w:val="000000"/>
          <w:kern w:val="0"/>
          <w:sz w:val="24"/>
          <w:szCs w:val="24"/>
        </w:rPr>
        <w:t>によるトマトやイチ</w:t>
      </w:r>
      <w:r>
        <w:rPr>
          <w:rFonts w:ascii="ＭＳ 明朝" w:eastAsia="ＭＳ 明朝" w:hAnsi="ＭＳ 明朝" w:cs="ＭＳ 明朝" w:hint="eastAsia"/>
          <w:color w:val="000000"/>
          <w:kern w:val="0"/>
          <w:sz w:val="24"/>
          <w:szCs w:val="24"/>
        </w:rPr>
        <w:lastRenderedPageBreak/>
        <w:t>ゴなどの栽培を行っている地域であり、</w:t>
      </w:r>
      <w:r w:rsidR="00F8421A" w:rsidRPr="00F8421A">
        <w:rPr>
          <w:rFonts w:ascii="ＭＳ 明朝" w:eastAsia="ＭＳ 明朝" w:hAnsi="ＭＳ 明朝" w:cs="ＭＳ 明朝" w:hint="eastAsia"/>
          <w:color w:val="000000"/>
          <w:kern w:val="0"/>
          <w:sz w:val="24"/>
          <w:szCs w:val="24"/>
        </w:rPr>
        <w:t>地域において環境負荷の軽減に配慮した農業の生産方式を普及することが必要となっている。</w:t>
      </w:r>
    </w:p>
    <w:p w:rsidR="00F8421A" w:rsidRPr="00F8421A" w:rsidRDefault="001256B7" w:rsidP="00375C18">
      <w:pPr>
        <w:overflowPunct w:val="0"/>
        <w:ind w:leftChars="200" w:left="422"/>
        <w:textAlignment w:val="baseline"/>
        <w:rPr>
          <w:rFonts w:ascii="ＭＳ 明朝" w:eastAsia="ＭＳ 明朝" w:hAnsi="Times New Roman" w:cs="Times New Roman"/>
          <w:color w:val="000000"/>
          <w:spacing w:val="4"/>
          <w:kern w:val="0"/>
          <w:sz w:val="24"/>
          <w:szCs w:val="24"/>
        </w:rPr>
      </w:pPr>
      <w:r>
        <w:rPr>
          <w:rFonts w:ascii="ＭＳ 明朝" w:eastAsia="ＭＳ 明朝" w:hAnsi="ＭＳ 明朝" w:cs="ＭＳ 明朝" w:hint="eastAsia"/>
          <w:color w:val="000000"/>
          <w:kern w:val="0"/>
          <w:sz w:val="24"/>
          <w:szCs w:val="24"/>
        </w:rPr>
        <w:t xml:space="preserve">⑵　</w:t>
      </w:r>
      <w:r w:rsidR="00F8421A" w:rsidRPr="00F8421A">
        <w:rPr>
          <w:rFonts w:ascii="ＭＳ 明朝" w:eastAsia="ＭＳ 明朝" w:hAnsi="ＭＳ 明朝" w:cs="ＭＳ 明朝" w:hint="eastAsia"/>
          <w:color w:val="000000"/>
          <w:kern w:val="0"/>
          <w:sz w:val="24"/>
          <w:szCs w:val="24"/>
        </w:rPr>
        <w:t>目標</w:t>
      </w:r>
    </w:p>
    <w:p w:rsidR="00F8421A" w:rsidRDefault="001256B7" w:rsidP="00375C18">
      <w:pPr>
        <w:overflowPunct w:val="0"/>
        <w:ind w:leftChars="300" w:left="633" w:firstLineChars="100" w:firstLine="241"/>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⑴</w:t>
      </w:r>
      <w:r w:rsidR="00411497">
        <w:rPr>
          <w:rFonts w:ascii="ＭＳ 明朝" w:eastAsia="ＭＳ 明朝" w:hAnsi="ＭＳ 明朝" w:cs="ＭＳ 明朝" w:hint="eastAsia"/>
          <w:color w:val="000000"/>
          <w:kern w:val="0"/>
          <w:sz w:val="24"/>
          <w:szCs w:val="24"/>
        </w:rPr>
        <w:t>を踏まえ、本地域では、法第３条第３項第１号に掲げる事業を推進するとともに</w:t>
      </w:r>
      <w:r w:rsidR="00F8421A" w:rsidRPr="00F8421A">
        <w:rPr>
          <w:rFonts w:ascii="ＭＳ 明朝" w:eastAsia="ＭＳ 明朝" w:hAnsi="ＭＳ 明朝" w:cs="ＭＳ 明朝" w:hint="eastAsia"/>
          <w:color w:val="000000"/>
          <w:kern w:val="0"/>
          <w:sz w:val="24"/>
          <w:szCs w:val="24"/>
        </w:rPr>
        <w:t>、</w:t>
      </w:r>
      <w:r w:rsidR="00411497">
        <w:rPr>
          <w:rFonts w:ascii="ＭＳ 明朝" w:eastAsia="ＭＳ 明朝" w:hAnsi="ＭＳ 明朝" w:cs="ＭＳ 明朝" w:hint="eastAsia"/>
          <w:color w:val="000000"/>
          <w:kern w:val="0"/>
          <w:sz w:val="24"/>
          <w:szCs w:val="24"/>
        </w:rPr>
        <w:t>同項第３号に掲げる事業も併せて行うよう働きかけ</w:t>
      </w:r>
      <w:r w:rsidR="00824329">
        <w:rPr>
          <w:rFonts w:ascii="ＭＳ 明朝" w:eastAsia="ＭＳ 明朝" w:hAnsi="ＭＳ 明朝" w:cs="ＭＳ 明朝" w:hint="eastAsia"/>
          <w:color w:val="000000"/>
          <w:kern w:val="0"/>
          <w:sz w:val="24"/>
          <w:szCs w:val="24"/>
        </w:rPr>
        <w:t>を行い</w:t>
      </w:r>
      <w:r w:rsidR="00411497">
        <w:rPr>
          <w:rFonts w:ascii="ＭＳ 明朝" w:eastAsia="ＭＳ 明朝" w:hAnsi="ＭＳ 明朝" w:cs="ＭＳ 明朝" w:hint="eastAsia"/>
          <w:color w:val="000000"/>
          <w:kern w:val="0"/>
          <w:sz w:val="24"/>
          <w:szCs w:val="24"/>
        </w:rPr>
        <w:t>、</w:t>
      </w:r>
      <w:r w:rsidR="00F8421A" w:rsidRPr="00F8421A">
        <w:rPr>
          <w:rFonts w:ascii="ＭＳ 明朝" w:eastAsia="ＭＳ 明朝" w:hAnsi="ＭＳ 明朝" w:cs="ＭＳ 明朝" w:hint="eastAsia"/>
          <w:color w:val="000000"/>
          <w:kern w:val="0"/>
          <w:sz w:val="24"/>
          <w:szCs w:val="24"/>
        </w:rPr>
        <w:t>環境負荷の軽減に配慮した農業の生産方式を普及することにより、生物多様性を保全し、多面的機能の発揮の促進を図ることとする。</w:t>
      </w:r>
    </w:p>
    <w:p w:rsidR="00736F72" w:rsidRDefault="00736F72" w:rsidP="003E6EF1">
      <w:pPr>
        <w:overflowPunct w:val="0"/>
        <w:ind w:left="723" w:hangingChars="300" w:hanging="723"/>
        <w:textAlignment w:val="baseline"/>
        <w:rPr>
          <w:rFonts w:ascii="ＭＳ 明朝" w:eastAsia="ＭＳ 明朝" w:hAnsi="ＭＳ 明朝" w:cs="ＭＳ 明朝"/>
          <w:color w:val="000000"/>
          <w:kern w:val="0"/>
          <w:sz w:val="24"/>
          <w:szCs w:val="24"/>
        </w:rPr>
      </w:pPr>
    </w:p>
    <w:p w:rsidR="00F8421A" w:rsidRDefault="00F8421A" w:rsidP="008C09EC">
      <w:pPr>
        <w:overflowPunct w:val="0"/>
        <w:ind w:left="241" w:hangingChars="100" w:hanging="241"/>
        <w:textAlignment w:val="baseline"/>
        <w:rPr>
          <w:rFonts w:ascii="ＭＳ 明朝" w:eastAsia="ＭＳ ゴシック" w:hAnsi="Times New Roman" w:cs="ＭＳ ゴシック"/>
          <w:color w:val="000000"/>
          <w:kern w:val="0"/>
          <w:sz w:val="24"/>
          <w:szCs w:val="24"/>
          <w:u w:val="single" w:color="000000"/>
        </w:rPr>
      </w:pPr>
      <w:r w:rsidRPr="00F8421A">
        <w:rPr>
          <w:rFonts w:ascii="ＭＳ 明朝" w:eastAsia="ＭＳ ゴシック" w:hAnsi="Times New Roman" w:cs="ＭＳ ゴシック" w:hint="eastAsia"/>
          <w:color w:val="000000"/>
          <w:kern w:val="0"/>
          <w:sz w:val="24"/>
          <w:szCs w:val="24"/>
          <w:u w:val="single" w:color="000000"/>
        </w:rPr>
        <w:t>３　法第６条第２項第１号の区域内においてその実施を推進する多面的機能発揮促進事業に関する事項</w:t>
      </w:r>
    </w:p>
    <w:p w:rsidR="001400EA" w:rsidRPr="00F8421A" w:rsidRDefault="001400EA" w:rsidP="00F8421A">
      <w:pPr>
        <w:overflowPunct w:val="0"/>
        <w:textAlignment w:val="baseline"/>
        <w:rPr>
          <w:rFonts w:ascii="ＭＳ 明朝" w:eastAsia="ＭＳ 明朝" w:hAnsi="Times New Roman" w:cs="Times New Roman"/>
          <w:color w:val="000000"/>
          <w:spacing w:val="4"/>
          <w:kern w:val="0"/>
          <w:sz w:val="24"/>
          <w:szCs w:val="24"/>
        </w:rPr>
      </w:pPr>
    </w:p>
    <w:tbl>
      <w:tblPr>
        <w:tblStyle w:val="a3"/>
        <w:tblW w:w="0" w:type="auto"/>
        <w:tblInd w:w="534" w:type="dxa"/>
        <w:tblLook w:val="04A0" w:firstRow="1" w:lastRow="0" w:firstColumn="1" w:lastColumn="0" w:noHBand="0" w:noVBand="1"/>
      </w:tblPr>
      <w:tblGrid>
        <w:gridCol w:w="561"/>
        <w:gridCol w:w="2600"/>
        <w:gridCol w:w="4642"/>
      </w:tblGrid>
      <w:tr w:rsidR="001256B7" w:rsidTr="00E84EFE">
        <w:trPr>
          <w:trHeight w:val="519"/>
        </w:trPr>
        <w:tc>
          <w:tcPr>
            <w:tcW w:w="561" w:type="dxa"/>
            <w:vAlign w:val="center"/>
          </w:tcPr>
          <w:p w:rsidR="001256B7" w:rsidRPr="00836519" w:rsidRDefault="008C09EC" w:rsidP="008C09EC">
            <w:pPr>
              <w:overflowPunct w:val="0"/>
              <w:jc w:val="center"/>
              <w:textAlignment w:val="baseline"/>
              <w:rPr>
                <w:rFonts w:ascii="ＭＳ ゴシック" w:eastAsia="ＭＳ ゴシック" w:hAnsi="ＭＳ ゴシック" w:cs="Times New Roman"/>
                <w:color w:val="000000"/>
                <w:spacing w:val="4"/>
                <w:kern w:val="0"/>
                <w:sz w:val="24"/>
                <w:szCs w:val="24"/>
              </w:rPr>
            </w:pPr>
            <w:r w:rsidRPr="00836519">
              <w:rPr>
                <w:rFonts w:ascii="ＭＳ ゴシック" w:eastAsia="ＭＳ ゴシック" w:hAnsi="ＭＳ ゴシック" w:cs="Times New Roman" w:hint="eastAsia"/>
                <w:color w:val="000000"/>
                <w:spacing w:val="4"/>
                <w:kern w:val="0"/>
                <w:sz w:val="24"/>
                <w:szCs w:val="24"/>
              </w:rPr>
              <w:t>№</w:t>
            </w:r>
          </w:p>
        </w:tc>
        <w:tc>
          <w:tcPr>
            <w:tcW w:w="2600" w:type="dxa"/>
            <w:vAlign w:val="center"/>
          </w:tcPr>
          <w:p w:rsidR="001256B7" w:rsidRPr="00836519" w:rsidRDefault="001400EA" w:rsidP="001400EA">
            <w:pPr>
              <w:overflowPunct w:val="0"/>
              <w:jc w:val="center"/>
              <w:textAlignment w:val="baseline"/>
              <w:rPr>
                <w:rFonts w:ascii="ＭＳ ゴシック" w:eastAsia="ＭＳ ゴシック" w:hAnsi="ＭＳ ゴシック" w:cs="Times New Roman"/>
                <w:color w:val="000000"/>
                <w:spacing w:val="4"/>
                <w:kern w:val="0"/>
                <w:sz w:val="24"/>
                <w:szCs w:val="24"/>
              </w:rPr>
            </w:pPr>
            <w:r w:rsidRPr="00836519">
              <w:rPr>
                <w:rFonts w:ascii="ＭＳ ゴシック" w:eastAsia="ＭＳ ゴシック" w:hAnsi="ＭＳ ゴシック" w:cs="ＭＳ ゴシック" w:hint="eastAsia"/>
                <w:sz w:val="24"/>
                <w:szCs w:val="24"/>
              </w:rPr>
              <w:t>実施を推進する区域</w:t>
            </w:r>
          </w:p>
        </w:tc>
        <w:tc>
          <w:tcPr>
            <w:tcW w:w="4642" w:type="dxa"/>
            <w:vAlign w:val="center"/>
          </w:tcPr>
          <w:p w:rsidR="001256B7" w:rsidRPr="00836519" w:rsidRDefault="001400EA" w:rsidP="001400EA">
            <w:pPr>
              <w:overflowPunct w:val="0"/>
              <w:jc w:val="center"/>
              <w:textAlignment w:val="baseline"/>
              <w:rPr>
                <w:rFonts w:ascii="ＭＳ ゴシック" w:eastAsia="ＭＳ ゴシック" w:hAnsi="ＭＳ ゴシック" w:cs="Times New Roman"/>
                <w:color w:val="000000"/>
                <w:spacing w:val="4"/>
                <w:kern w:val="0"/>
                <w:sz w:val="24"/>
                <w:szCs w:val="24"/>
              </w:rPr>
            </w:pPr>
            <w:r w:rsidRPr="00836519">
              <w:rPr>
                <w:rFonts w:ascii="ＭＳ ゴシック" w:eastAsia="ＭＳ ゴシック" w:hAnsi="ＭＳ ゴシック" w:cs="ＭＳ ゴシック" w:hint="eastAsia"/>
                <w:sz w:val="24"/>
                <w:szCs w:val="24"/>
              </w:rPr>
              <w:t>実施を推進する事業</w:t>
            </w:r>
          </w:p>
        </w:tc>
      </w:tr>
      <w:tr w:rsidR="001256B7" w:rsidTr="00E84EFE">
        <w:tc>
          <w:tcPr>
            <w:tcW w:w="561" w:type="dxa"/>
            <w:vAlign w:val="center"/>
          </w:tcPr>
          <w:p w:rsidR="001256B7" w:rsidRDefault="001256B7" w:rsidP="008C09EC">
            <w:pPr>
              <w:overflowPunct w:val="0"/>
              <w:jc w:val="center"/>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①</w:t>
            </w:r>
          </w:p>
        </w:tc>
        <w:tc>
          <w:tcPr>
            <w:tcW w:w="2600" w:type="dxa"/>
            <w:vAlign w:val="center"/>
          </w:tcPr>
          <w:p w:rsidR="001256B7" w:rsidRDefault="001256B7" w:rsidP="001400EA">
            <w:pPr>
              <w:overflowPunct w:val="0"/>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西側の中山間地域</w:t>
            </w:r>
          </w:p>
        </w:tc>
        <w:tc>
          <w:tcPr>
            <w:tcW w:w="4642" w:type="dxa"/>
            <w:vAlign w:val="center"/>
          </w:tcPr>
          <w:p w:rsidR="00E84EFE" w:rsidRDefault="00026D8E" w:rsidP="00D20DDE">
            <w:pPr>
              <w:overflowPunct w:val="0"/>
              <w:jc w:val="left"/>
              <w:textAlignment w:val="baseline"/>
              <w:rPr>
                <w:sz w:val="24"/>
                <w:szCs w:val="24"/>
              </w:rPr>
            </w:pPr>
            <w:r>
              <w:rPr>
                <w:rFonts w:hint="eastAsia"/>
                <w:sz w:val="24"/>
                <w:szCs w:val="24"/>
              </w:rPr>
              <w:t>法第３条第３項第１号</w:t>
            </w:r>
            <w:r w:rsidR="001400EA" w:rsidRPr="001400EA">
              <w:rPr>
                <w:rFonts w:hint="eastAsia"/>
                <w:sz w:val="24"/>
                <w:szCs w:val="24"/>
              </w:rPr>
              <w:t>に掲げる事業</w:t>
            </w:r>
            <w:r w:rsidR="00E84EFE">
              <w:rPr>
                <w:rFonts w:hint="eastAsia"/>
                <w:sz w:val="24"/>
                <w:szCs w:val="24"/>
              </w:rPr>
              <w:t>、</w:t>
            </w:r>
          </w:p>
          <w:p w:rsidR="001256B7" w:rsidRPr="001400EA" w:rsidRDefault="00824329" w:rsidP="00D20DDE">
            <w:pPr>
              <w:overflowPunct w:val="0"/>
              <w:jc w:val="left"/>
              <w:textAlignment w:val="baseline"/>
              <w:rPr>
                <w:rFonts w:ascii="ＭＳ 明朝" w:eastAsia="ＭＳ 明朝" w:hAnsi="Times New Roman" w:cs="Times New Roman"/>
                <w:color w:val="000000"/>
                <w:spacing w:val="4"/>
                <w:kern w:val="0"/>
                <w:sz w:val="24"/>
                <w:szCs w:val="24"/>
              </w:rPr>
            </w:pPr>
            <w:r>
              <w:rPr>
                <w:rFonts w:hint="eastAsia"/>
                <w:sz w:val="24"/>
                <w:szCs w:val="24"/>
              </w:rPr>
              <w:t>同項第２号及び</w:t>
            </w:r>
            <w:r w:rsidR="00AD1577">
              <w:rPr>
                <w:rFonts w:hint="eastAsia"/>
                <w:sz w:val="24"/>
                <w:szCs w:val="24"/>
              </w:rPr>
              <w:t>第３</w:t>
            </w:r>
            <w:r w:rsidR="001400EA" w:rsidRPr="001400EA">
              <w:rPr>
                <w:rFonts w:hint="eastAsia"/>
                <w:sz w:val="24"/>
                <w:szCs w:val="24"/>
              </w:rPr>
              <w:t>号に掲げる事業</w:t>
            </w:r>
          </w:p>
        </w:tc>
      </w:tr>
      <w:tr w:rsidR="001256B7" w:rsidTr="00E84EFE">
        <w:tc>
          <w:tcPr>
            <w:tcW w:w="561" w:type="dxa"/>
            <w:vAlign w:val="center"/>
          </w:tcPr>
          <w:p w:rsidR="001256B7" w:rsidRDefault="001256B7" w:rsidP="008C09EC">
            <w:pPr>
              <w:overflowPunct w:val="0"/>
              <w:jc w:val="center"/>
              <w:textAlignment w:val="baseline"/>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②</w:t>
            </w:r>
          </w:p>
        </w:tc>
        <w:tc>
          <w:tcPr>
            <w:tcW w:w="2600" w:type="dxa"/>
            <w:vAlign w:val="center"/>
          </w:tcPr>
          <w:p w:rsidR="0096465B" w:rsidRDefault="001256B7" w:rsidP="001400EA">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東側の平野とその</w:t>
            </w:r>
          </w:p>
          <w:p w:rsidR="001256B7" w:rsidRDefault="001256B7" w:rsidP="001400EA">
            <w:pPr>
              <w:overflowPunct w:val="0"/>
              <w:textAlignment w:val="baseline"/>
              <w:rPr>
                <w:rFonts w:ascii="ＭＳ 明朝" w:eastAsia="ＭＳ 明朝" w:hAnsi="Times New Roman" w:cs="Times New Roman"/>
                <w:color w:val="000000"/>
                <w:spacing w:val="4"/>
                <w:kern w:val="0"/>
                <w:sz w:val="24"/>
                <w:szCs w:val="24"/>
              </w:rPr>
            </w:pPr>
            <w:r>
              <w:rPr>
                <w:rFonts w:ascii="ＭＳ 明朝" w:eastAsia="ＭＳ 明朝" w:hAnsi="ＭＳ 明朝" w:cs="ＭＳ 明朝" w:hint="eastAsia"/>
                <w:color w:val="000000"/>
                <w:kern w:val="0"/>
                <w:sz w:val="24"/>
                <w:szCs w:val="24"/>
              </w:rPr>
              <w:t>周辺部の丘陵地地域</w:t>
            </w:r>
          </w:p>
        </w:tc>
        <w:tc>
          <w:tcPr>
            <w:tcW w:w="4642" w:type="dxa"/>
            <w:vAlign w:val="center"/>
          </w:tcPr>
          <w:p w:rsidR="00E84EFE" w:rsidRDefault="00026D8E" w:rsidP="00D20DDE">
            <w:pPr>
              <w:overflowPunct w:val="0"/>
              <w:jc w:val="left"/>
              <w:textAlignment w:val="baseline"/>
              <w:rPr>
                <w:sz w:val="24"/>
                <w:szCs w:val="24"/>
              </w:rPr>
            </w:pPr>
            <w:r>
              <w:rPr>
                <w:rFonts w:hint="eastAsia"/>
                <w:sz w:val="24"/>
                <w:szCs w:val="24"/>
              </w:rPr>
              <w:t>法第３条第３項第１号</w:t>
            </w:r>
            <w:r w:rsidR="001400EA" w:rsidRPr="001400EA">
              <w:rPr>
                <w:rFonts w:hint="eastAsia"/>
                <w:sz w:val="24"/>
                <w:szCs w:val="24"/>
              </w:rPr>
              <w:t>に掲げる事業</w:t>
            </w:r>
          </w:p>
          <w:p w:rsidR="001256B7" w:rsidRPr="001400EA" w:rsidRDefault="001400EA" w:rsidP="00D20DDE">
            <w:pPr>
              <w:overflowPunct w:val="0"/>
              <w:jc w:val="left"/>
              <w:textAlignment w:val="baseline"/>
              <w:rPr>
                <w:rFonts w:ascii="ＭＳ 明朝" w:eastAsia="ＭＳ 明朝" w:hAnsi="Times New Roman" w:cs="Times New Roman"/>
                <w:color w:val="000000"/>
                <w:spacing w:val="4"/>
                <w:kern w:val="0"/>
                <w:sz w:val="24"/>
                <w:szCs w:val="24"/>
              </w:rPr>
            </w:pPr>
            <w:r w:rsidRPr="001400EA">
              <w:rPr>
                <w:rFonts w:hint="eastAsia"/>
                <w:sz w:val="24"/>
                <w:szCs w:val="24"/>
              </w:rPr>
              <w:t>及び同項第３号に掲げる事業</w:t>
            </w:r>
          </w:p>
        </w:tc>
      </w:tr>
    </w:tbl>
    <w:p w:rsidR="00F8421A" w:rsidRPr="00F8421A" w:rsidRDefault="00F8421A" w:rsidP="00F8421A">
      <w:pPr>
        <w:overflowPunct w:val="0"/>
        <w:textAlignment w:val="baseline"/>
        <w:rPr>
          <w:rFonts w:ascii="ＭＳ 明朝" w:eastAsia="ＭＳ 明朝" w:hAnsi="Times New Roman" w:cs="Times New Roman"/>
          <w:color w:val="000000"/>
          <w:spacing w:val="4"/>
          <w:kern w:val="0"/>
          <w:sz w:val="24"/>
          <w:szCs w:val="24"/>
        </w:rPr>
      </w:pPr>
    </w:p>
    <w:p w:rsidR="00F8421A" w:rsidRPr="00F8421A" w:rsidRDefault="00F8421A" w:rsidP="008C09EC">
      <w:pPr>
        <w:overflowPunct w:val="0"/>
        <w:ind w:left="241" w:hangingChars="100" w:hanging="241"/>
        <w:textAlignment w:val="baseline"/>
        <w:rPr>
          <w:rFonts w:ascii="ＭＳ 明朝" w:eastAsia="ＭＳ 明朝" w:hAnsi="Times New Roman" w:cs="Times New Roman"/>
          <w:color w:val="000000"/>
          <w:spacing w:val="4"/>
          <w:kern w:val="0"/>
          <w:sz w:val="24"/>
          <w:szCs w:val="24"/>
        </w:rPr>
      </w:pPr>
      <w:r w:rsidRPr="00F8421A">
        <w:rPr>
          <w:rFonts w:ascii="ＭＳ 明朝" w:eastAsia="ＭＳ ゴシック" w:hAnsi="Times New Roman" w:cs="ＭＳ ゴシック" w:hint="eastAsia"/>
          <w:color w:val="000000"/>
          <w:kern w:val="0"/>
          <w:sz w:val="24"/>
          <w:szCs w:val="24"/>
          <w:u w:val="single" w:color="000000"/>
        </w:rPr>
        <w:t>４　法第６条第２項第１号の区域内において特に重点的に多面的機能発揮促進事業の実施を推進する区域を定める場合にあっては、その区域</w:t>
      </w:r>
    </w:p>
    <w:p w:rsidR="00F8421A" w:rsidRPr="00F8421A" w:rsidRDefault="00F8421A" w:rsidP="00F8421A">
      <w:pPr>
        <w:overflowPunct w:val="0"/>
        <w:textAlignment w:val="baseline"/>
        <w:rPr>
          <w:rFonts w:ascii="ＭＳ 明朝" w:eastAsia="ＭＳ 明朝" w:hAnsi="Times New Roman" w:cs="Times New Roman"/>
          <w:color w:val="000000"/>
          <w:spacing w:val="4"/>
          <w:kern w:val="0"/>
          <w:sz w:val="24"/>
          <w:szCs w:val="24"/>
        </w:rPr>
      </w:pPr>
    </w:p>
    <w:p w:rsidR="00F8421A" w:rsidRPr="00F8421A" w:rsidRDefault="00F8421A" w:rsidP="00F8421A">
      <w:pPr>
        <w:overflowPunct w:val="0"/>
        <w:textAlignment w:val="baseline"/>
        <w:rPr>
          <w:rFonts w:ascii="ＭＳ 明朝" w:eastAsia="ＭＳ 明朝" w:hAnsi="Times New Roman" w:cs="Times New Roman"/>
          <w:color w:val="000000"/>
          <w:spacing w:val="4"/>
          <w:kern w:val="0"/>
          <w:sz w:val="24"/>
          <w:szCs w:val="24"/>
        </w:rPr>
      </w:pPr>
      <w:r w:rsidRPr="00F8421A">
        <w:rPr>
          <w:rFonts w:ascii="ＭＳ 明朝" w:eastAsia="ＭＳ 明朝" w:hAnsi="ＭＳ 明朝" w:cs="ＭＳ 明朝" w:hint="eastAsia"/>
          <w:color w:val="000000"/>
          <w:kern w:val="0"/>
          <w:sz w:val="24"/>
          <w:szCs w:val="24"/>
        </w:rPr>
        <w:t xml:space="preserve">　　設定しない。</w:t>
      </w:r>
    </w:p>
    <w:p w:rsidR="00F8421A" w:rsidRPr="00F8421A" w:rsidRDefault="00F8421A" w:rsidP="00F8421A">
      <w:pPr>
        <w:overflowPunct w:val="0"/>
        <w:textAlignment w:val="baseline"/>
        <w:rPr>
          <w:rFonts w:ascii="ＭＳ 明朝" w:eastAsia="ＭＳ 明朝" w:hAnsi="Times New Roman" w:cs="Times New Roman"/>
          <w:color w:val="000000"/>
          <w:spacing w:val="4"/>
          <w:kern w:val="0"/>
          <w:sz w:val="24"/>
          <w:szCs w:val="24"/>
        </w:rPr>
      </w:pPr>
    </w:p>
    <w:p w:rsidR="00F8421A" w:rsidRPr="00F8421A" w:rsidRDefault="00F8421A" w:rsidP="00F8421A">
      <w:pPr>
        <w:overflowPunct w:val="0"/>
        <w:textAlignment w:val="baseline"/>
        <w:rPr>
          <w:rFonts w:ascii="ＭＳ 明朝" w:eastAsia="ＭＳ 明朝" w:hAnsi="Times New Roman" w:cs="Times New Roman"/>
          <w:color w:val="000000"/>
          <w:spacing w:val="4"/>
          <w:kern w:val="0"/>
          <w:sz w:val="24"/>
          <w:szCs w:val="24"/>
        </w:rPr>
      </w:pPr>
      <w:r w:rsidRPr="00F8421A">
        <w:rPr>
          <w:rFonts w:ascii="ＭＳ 明朝" w:eastAsia="ＭＳ ゴシック" w:hAnsi="Times New Roman" w:cs="ＭＳ ゴシック" w:hint="eastAsia"/>
          <w:color w:val="000000"/>
          <w:kern w:val="0"/>
          <w:sz w:val="24"/>
          <w:szCs w:val="24"/>
          <w:u w:val="single" w:color="000000"/>
        </w:rPr>
        <w:t>５　その他促進計画の実施に関し市町村が必要と認める事項</w:t>
      </w:r>
    </w:p>
    <w:p w:rsidR="003E6EF1" w:rsidRDefault="004C5506">
      <w:pPr>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 xml:space="preserve">　</w:t>
      </w:r>
    </w:p>
    <w:p w:rsidR="004C5506" w:rsidRDefault="008C09EC" w:rsidP="003E6EF1">
      <w:pPr>
        <w:ind w:firstLineChars="100" w:firstLine="241"/>
        <w:rPr>
          <w:rFonts w:ascii="ＭＳ 明朝" w:eastAsia="ＭＳ 明朝" w:hAnsi="Times New Roman" w:cs="Times New Roman"/>
          <w:color w:val="000000"/>
          <w:spacing w:val="4"/>
          <w:kern w:val="0"/>
          <w:sz w:val="24"/>
          <w:szCs w:val="24"/>
        </w:rPr>
      </w:pPr>
      <w:r>
        <w:rPr>
          <w:rFonts w:ascii="ＭＳ 明朝" w:eastAsia="ＭＳ 明朝" w:hAnsi="ＭＳ 明朝" w:cs="ＭＳ 明朝" w:hint="eastAsia"/>
          <w:color w:val="000000"/>
          <w:kern w:val="0"/>
          <w:sz w:val="24"/>
          <w:szCs w:val="24"/>
        </w:rPr>
        <w:t>１．</w:t>
      </w:r>
      <w:r w:rsidR="004C5506">
        <w:rPr>
          <w:rFonts w:ascii="ＭＳ 明朝" w:eastAsia="ＭＳ 明朝" w:hAnsi="Times New Roman" w:cs="Times New Roman" w:hint="eastAsia"/>
          <w:color w:val="000000"/>
          <w:spacing w:val="4"/>
          <w:kern w:val="0"/>
          <w:sz w:val="24"/>
          <w:szCs w:val="24"/>
        </w:rPr>
        <w:t>中山間地域等直接支払制度</w:t>
      </w:r>
    </w:p>
    <w:p w:rsidR="003751A6" w:rsidRDefault="003F7E4F" w:rsidP="003751A6">
      <w:pPr>
        <w:ind w:leftChars="200" w:left="422"/>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 xml:space="preserve">⑴　</w:t>
      </w:r>
      <w:r w:rsidR="00AF75C0">
        <w:rPr>
          <w:rFonts w:ascii="ＭＳ 明朝" w:eastAsia="ＭＳ 明朝" w:hAnsi="Times New Roman" w:cs="Times New Roman" w:hint="eastAsia"/>
          <w:color w:val="000000"/>
          <w:spacing w:val="4"/>
          <w:kern w:val="0"/>
          <w:sz w:val="24"/>
          <w:szCs w:val="24"/>
        </w:rPr>
        <w:t>対象農用地の基準</w:t>
      </w:r>
    </w:p>
    <w:p w:rsidR="003751A6" w:rsidRDefault="003F7E4F" w:rsidP="00375C18">
      <w:pPr>
        <w:ind w:leftChars="300" w:left="633"/>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①</w:t>
      </w:r>
      <w:r w:rsidR="00AF75C0">
        <w:rPr>
          <w:rFonts w:ascii="ＭＳ 明朝" w:eastAsia="ＭＳ 明朝" w:hAnsi="Times New Roman" w:cs="Times New Roman" w:hint="eastAsia"/>
          <w:color w:val="000000"/>
          <w:spacing w:val="4"/>
          <w:kern w:val="0"/>
          <w:sz w:val="24"/>
          <w:szCs w:val="24"/>
        </w:rPr>
        <w:t xml:space="preserve">　対象地域及び対象農用地の指定</w:t>
      </w:r>
    </w:p>
    <w:p w:rsidR="00375C18" w:rsidRDefault="00AF75C0" w:rsidP="003751A6">
      <w:pPr>
        <w:ind w:leftChars="400" w:left="844" w:firstLineChars="100" w:firstLine="249"/>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交付金の対象地域及び対象農用地については、次のアの指定地域のう</w:t>
      </w:r>
      <w:r w:rsidR="008C09EC">
        <w:rPr>
          <w:rFonts w:ascii="ＭＳ 明朝" w:eastAsia="ＭＳ 明朝" w:hAnsi="Times New Roman" w:cs="Times New Roman" w:hint="eastAsia"/>
          <w:color w:val="000000"/>
          <w:spacing w:val="4"/>
          <w:kern w:val="0"/>
          <w:sz w:val="24"/>
          <w:szCs w:val="24"/>
        </w:rPr>
        <w:t xml:space="preserve">　</w:t>
      </w:r>
      <w:r>
        <w:rPr>
          <w:rFonts w:ascii="ＭＳ 明朝" w:eastAsia="ＭＳ 明朝" w:hAnsi="Times New Roman" w:cs="Times New Roman" w:hint="eastAsia"/>
          <w:color w:val="000000"/>
          <w:spacing w:val="4"/>
          <w:kern w:val="0"/>
          <w:sz w:val="24"/>
          <w:szCs w:val="24"/>
        </w:rPr>
        <w:t>ちイの要件を満たす農振農用地区域内の農用地であって、１</w:t>
      </w:r>
      <w:r w:rsidR="00836519">
        <w:rPr>
          <w:rFonts w:ascii="ＭＳ 明朝" w:eastAsia="ＭＳ 明朝" w:hAnsi="Times New Roman" w:cs="Times New Roman" w:hint="eastAsia"/>
          <w:color w:val="000000"/>
          <w:spacing w:val="4"/>
          <w:kern w:val="0"/>
          <w:sz w:val="24"/>
          <w:szCs w:val="24"/>
        </w:rPr>
        <w:t>ha</w:t>
      </w:r>
      <w:r>
        <w:rPr>
          <w:rFonts w:ascii="ＭＳ 明朝" w:eastAsia="ＭＳ 明朝" w:hAnsi="Times New Roman" w:cs="Times New Roman" w:hint="eastAsia"/>
          <w:color w:val="000000"/>
          <w:spacing w:val="4"/>
          <w:kern w:val="0"/>
          <w:sz w:val="24"/>
          <w:szCs w:val="24"/>
        </w:rPr>
        <w:t>以上の一団の農用地とする。ただし、連担部分が１</w:t>
      </w:r>
      <w:r w:rsidR="00836519">
        <w:rPr>
          <w:rFonts w:ascii="ＭＳ 明朝" w:eastAsia="ＭＳ 明朝" w:hAnsi="Times New Roman" w:cs="Times New Roman" w:hint="eastAsia"/>
          <w:color w:val="000000"/>
          <w:spacing w:val="4"/>
          <w:kern w:val="0"/>
          <w:sz w:val="24"/>
          <w:szCs w:val="24"/>
        </w:rPr>
        <w:t>ha</w:t>
      </w:r>
      <w:r>
        <w:rPr>
          <w:rFonts w:ascii="ＭＳ 明朝" w:eastAsia="ＭＳ 明朝" w:hAnsi="Times New Roman" w:cs="Times New Roman" w:hint="eastAsia"/>
          <w:color w:val="000000"/>
          <w:spacing w:val="4"/>
          <w:kern w:val="0"/>
          <w:sz w:val="24"/>
          <w:szCs w:val="24"/>
        </w:rPr>
        <w:t>未満の団地であっても、集落協定に基づく農用地の保全に向けた共同取組活動が行われる複数の団地の合計面積が１</w:t>
      </w:r>
      <w:r w:rsidR="00836519">
        <w:rPr>
          <w:rFonts w:ascii="ＭＳ 明朝" w:eastAsia="ＭＳ 明朝" w:hAnsi="Times New Roman" w:cs="Times New Roman" w:hint="eastAsia"/>
          <w:color w:val="000000"/>
          <w:spacing w:val="4"/>
          <w:kern w:val="0"/>
          <w:sz w:val="24"/>
          <w:szCs w:val="24"/>
        </w:rPr>
        <w:t>ha</w:t>
      </w:r>
      <w:r>
        <w:rPr>
          <w:rFonts w:ascii="ＭＳ 明朝" w:eastAsia="ＭＳ 明朝" w:hAnsi="Times New Roman" w:cs="Times New Roman" w:hint="eastAsia"/>
          <w:color w:val="000000"/>
          <w:spacing w:val="4"/>
          <w:kern w:val="0"/>
          <w:sz w:val="24"/>
          <w:szCs w:val="24"/>
        </w:rPr>
        <w:t>以上であるときは、対象とする。</w:t>
      </w:r>
    </w:p>
    <w:p w:rsidR="00375C18" w:rsidRDefault="00AF75C0" w:rsidP="003751A6">
      <w:pPr>
        <w:ind w:leftChars="400" w:left="844" w:firstLineChars="100" w:firstLine="249"/>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また、連担している農用地でも傾斜等が異なる農用地で構成される場合には、一部農用地を指定することができる。更に、一団の農用地において、田と田以外が混在しすべてが田の傾斜基準を満たしている場合においては、当該一団の農用地について、協定の対象となる農用地とすることができる。</w:t>
      </w:r>
    </w:p>
    <w:p w:rsidR="00AF75C0" w:rsidRDefault="00AF75C0" w:rsidP="003751A6">
      <w:pPr>
        <w:ind w:leftChars="400" w:left="844" w:firstLineChars="100" w:firstLine="249"/>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だたし、交付金の対象となる農用地は、田のみとする。なお、畦畔及び法面も農用地面積に加える</w:t>
      </w:r>
      <w:r w:rsidR="004B776A">
        <w:rPr>
          <w:rFonts w:ascii="ＭＳ 明朝" w:eastAsia="ＭＳ 明朝" w:hAnsi="Times New Roman" w:cs="Times New Roman" w:hint="eastAsia"/>
          <w:color w:val="000000"/>
          <w:spacing w:val="4"/>
          <w:kern w:val="0"/>
          <w:sz w:val="24"/>
          <w:szCs w:val="24"/>
        </w:rPr>
        <w:t>。</w:t>
      </w:r>
    </w:p>
    <w:p w:rsidR="003751A6" w:rsidRDefault="003751A6" w:rsidP="003751A6">
      <w:pPr>
        <w:ind w:leftChars="400" w:left="844" w:firstLineChars="100" w:firstLine="249"/>
        <w:rPr>
          <w:rFonts w:ascii="ＭＳ 明朝" w:eastAsia="ＭＳ 明朝" w:hAnsi="Times New Roman" w:cs="Times New Roman"/>
          <w:color w:val="000000"/>
          <w:spacing w:val="4"/>
          <w:kern w:val="0"/>
          <w:sz w:val="24"/>
          <w:szCs w:val="24"/>
        </w:rPr>
      </w:pPr>
    </w:p>
    <w:p w:rsidR="00D20DDE" w:rsidRDefault="004E1259" w:rsidP="003751A6">
      <w:pPr>
        <w:ind w:leftChars="500" w:left="1055"/>
        <w:rPr>
          <w:rFonts w:ascii="ＭＳ 明朝" w:eastAsia="ＭＳ 明朝" w:hAnsi="Times New Roman" w:cs="Times New Roman"/>
          <w:color w:val="000000"/>
          <w:spacing w:val="4"/>
          <w:kern w:val="0"/>
          <w:sz w:val="24"/>
          <w:szCs w:val="24"/>
        </w:rPr>
      </w:pPr>
      <w:r>
        <w:rPr>
          <w:rFonts w:ascii="ＭＳ 明朝" w:eastAsia="ＭＳ 明朝" w:hAnsi="Times New Roman" w:cs="Times New Roman" w:hint="eastAsia"/>
          <w:color w:val="000000"/>
          <w:spacing w:val="4"/>
          <w:kern w:val="0"/>
          <w:sz w:val="24"/>
          <w:szCs w:val="24"/>
        </w:rPr>
        <w:t>ア　対象地域</w:t>
      </w:r>
    </w:p>
    <w:p w:rsidR="00736F72" w:rsidRDefault="00E84EFE" w:rsidP="00E84EFE">
      <w:pPr>
        <w:ind w:leftChars="600" w:left="1266" w:firstLineChars="100" w:firstLine="241"/>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lastRenderedPageBreak/>
        <w:t>上記</w:t>
      </w:r>
      <w:r w:rsidR="00736F72">
        <w:rPr>
          <w:rFonts w:ascii="ＭＳ 明朝" w:eastAsia="ＭＳ 明朝" w:hAnsi="ＭＳ 明朝" w:cs="ＭＳ 明朝" w:hint="eastAsia"/>
          <w:kern w:val="0"/>
          <w:sz w:val="24"/>
          <w:szCs w:val="24"/>
        </w:rPr>
        <w:t>２-</w:t>
      </w:r>
      <w:r w:rsidR="00736F72" w:rsidRPr="00736F72">
        <w:rPr>
          <w:rFonts w:ascii="ＭＳ 明朝" w:eastAsia="ＭＳ 明朝" w:hAnsi="ＭＳ 明朝" w:cs="ＭＳ 明朝" w:hint="eastAsia"/>
          <w:kern w:val="0"/>
          <w:sz w:val="24"/>
          <w:szCs w:val="24"/>
        </w:rPr>
        <w:t>１．</w:t>
      </w:r>
      <w:r w:rsidR="00736F72">
        <w:rPr>
          <w:rFonts w:ascii="ＭＳ 明朝" w:eastAsia="ＭＳ 明朝" w:hAnsi="ＭＳ 明朝" w:cs="ＭＳ 明朝" w:hint="eastAsia"/>
          <w:kern w:val="0"/>
          <w:sz w:val="24"/>
          <w:szCs w:val="24"/>
        </w:rPr>
        <w:t>-</w:t>
      </w:r>
      <w:r w:rsidR="00736F72" w:rsidRPr="00736F72">
        <w:rPr>
          <w:rFonts w:ascii="ＭＳ 明朝" w:eastAsia="ＭＳ 明朝" w:hAnsi="ＭＳ 明朝" w:cs="ＭＳ 明朝" w:hint="eastAsia"/>
          <w:kern w:val="0"/>
          <w:sz w:val="24"/>
          <w:szCs w:val="24"/>
        </w:rPr>
        <w:t>⑴</w:t>
      </w:r>
      <w:r w:rsidR="00736F72">
        <w:rPr>
          <w:rFonts w:ascii="ＭＳ 明朝" w:eastAsia="ＭＳ 明朝" w:hAnsi="ＭＳ 明朝" w:cs="ＭＳ 明朝" w:hint="eastAsia"/>
          <w:kern w:val="0"/>
          <w:sz w:val="24"/>
          <w:szCs w:val="24"/>
        </w:rPr>
        <w:t>における、</w:t>
      </w:r>
      <w:r w:rsidR="00736F72">
        <w:rPr>
          <w:rFonts w:ascii="ＭＳ 明朝" w:eastAsia="ＭＳ 明朝" w:hAnsi="ＭＳ 明朝" w:cs="ＭＳ 明朝" w:hint="eastAsia"/>
          <w:color w:val="000000"/>
          <w:kern w:val="0"/>
          <w:sz w:val="24"/>
          <w:szCs w:val="24"/>
        </w:rPr>
        <w:t>①</w:t>
      </w:r>
      <w:r w:rsidR="001F5761">
        <w:rPr>
          <w:rFonts w:ascii="ＭＳ 明朝" w:eastAsia="ＭＳ 明朝" w:hAnsi="ＭＳ 明朝" w:cs="ＭＳ 明朝" w:hint="eastAsia"/>
          <w:color w:val="000000"/>
          <w:kern w:val="0"/>
          <w:sz w:val="24"/>
          <w:szCs w:val="24"/>
        </w:rPr>
        <w:t xml:space="preserve"> </w:t>
      </w:r>
      <w:r w:rsidR="00736F72" w:rsidRPr="00F8421A">
        <w:rPr>
          <w:rFonts w:ascii="ＭＳ 明朝" w:eastAsia="ＭＳ 明朝" w:hAnsi="ＭＳ 明朝" w:cs="ＭＳ 明朝" w:hint="eastAsia"/>
          <w:color w:val="000000"/>
          <w:kern w:val="0"/>
          <w:sz w:val="24"/>
          <w:szCs w:val="24"/>
        </w:rPr>
        <w:t>特定農山村</w:t>
      </w:r>
      <w:r w:rsidR="00736F72">
        <w:rPr>
          <w:rFonts w:ascii="ＭＳ 明朝" w:eastAsia="ＭＳ 明朝" w:hAnsi="ＭＳ 明朝" w:cs="ＭＳ 明朝" w:hint="eastAsia"/>
          <w:color w:val="000000"/>
          <w:kern w:val="0"/>
          <w:sz w:val="24"/>
          <w:szCs w:val="24"/>
        </w:rPr>
        <w:t>法の指定地域</w:t>
      </w:r>
      <w:r w:rsidR="00375C18">
        <w:rPr>
          <w:rFonts w:ascii="ＭＳ 明朝" w:eastAsia="ＭＳ 明朝" w:hAnsi="ＭＳ 明朝" w:cs="ＭＳ 明朝" w:hint="eastAsia"/>
          <w:color w:val="000000"/>
          <w:kern w:val="0"/>
          <w:sz w:val="24"/>
          <w:szCs w:val="24"/>
        </w:rPr>
        <w:t xml:space="preserve"> </w:t>
      </w:r>
      <w:r w:rsidR="0096465B">
        <w:rPr>
          <w:rFonts w:ascii="ＭＳ 明朝" w:eastAsia="ＭＳ 明朝" w:hAnsi="ＭＳ 明朝" w:cs="ＭＳ 明朝" w:hint="eastAsia"/>
          <w:color w:val="000000"/>
          <w:kern w:val="0"/>
          <w:sz w:val="24"/>
          <w:szCs w:val="24"/>
        </w:rPr>
        <w:t>(</w:t>
      </w:r>
      <w:r w:rsidRPr="00E84EFE">
        <w:rPr>
          <w:rFonts w:ascii="ＭＳ 明朝" w:eastAsia="ＭＳ 明朝" w:hAnsi="ＭＳ 明朝" w:cs="ＭＳ 明朝" w:hint="eastAsia"/>
          <w:color w:val="000000"/>
          <w:kern w:val="0"/>
          <w:sz w:val="24"/>
          <w:szCs w:val="24"/>
        </w:rPr>
        <w:t>※１</w:t>
      </w:r>
      <w:r w:rsidR="0096465B">
        <w:rPr>
          <w:rFonts w:ascii="ＭＳ 明朝" w:eastAsia="ＭＳ 明朝" w:hAnsi="ＭＳ 明朝" w:cs="ＭＳ 明朝" w:hint="eastAsia"/>
          <w:color w:val="000000"/>
          <w:kern w:val="0"/>
          <w:sz w:val="24"/>
          <w:szCs w:val="24"/>
        </w:rPr>
        <w:t>)</w:t>
      </w:r>
      <w:r w:rsidR="00736F72">
        <w:rPr>
          <w:rFonts w:ascii="ＭＳ 明朝" w:eastAsia="ＭＳ 明朝" w:hAnsi="ＭＳ 明朝" w:cs="ＭＳ 明朝" w:hint="eastAsia"/>
          <w:color w:val="000000"/>
          <w:kern w:val="0"/>
          <w:sz w:val="24"/>
          <w:szCs w:val="24"/>
        </w:rPr>
        <w:t>、②</w:t>
      </w:r>
      <w:r w:rsidR="001F5761">
        <w:rPr>
          <w:rFonts w:ascii="ＭＳ 明朝" w:eastAsia="ＭＳ 明朝" w:hAnsi="ＭＳ 明朝" w:cs="ＭＳ 明朝" w:hint="eastAsia"/>
          <w:color w:val="000000"/>
          <w:kern w:val="0"/>
          <w:sz w:val="24"/>
          <w:szCs w:val="24"/>
        </w:rPr>
        <w:t xml:space="preserve"> </w:t>
      </w:r>
      <w:r w:rsidR="00736F72">
        <w:rPr>
          <w:rFonts w:ascii="ＭＳ 明朝" w:eastAsia="ＭＳ 明朝" w:hAnsi="ＭＳ 明朝" w:cs="ＭＳ 明朝" w:hint="eastAsia"/>
          <w:color w:val="000000"/>
          <w:kern w:val="0"/>
          <w:sz w:val="24"/>
          <w:szCs w:val="24"/>
        </w:rPr>
        <w:t>特定農山村法の指定地域以外の農林統計上の中山間地域</w:t>
      </w:r>
      <w:r w:rsidR="00375C18">
        <w:rPr>
          <w:rFonts w:ascii="ＭＳ 明朝" w:eastAsia="ＭＳ 明朝" w:hAnsi="ＭＳ 明朝" w:cs="ＭＳ 明朝" w:hint="eastAsia"/>
          <w:color w:val="000000"/>
          <w:kern w:val="0"/>
          <w:sz w:val="24"/>
          <w:szCs w:val="24"/>
        </w:rPr>
        <w:t xml:space="preserve"> </w:t>
      </w:r>
      <w:r w:rsidR="0096465B">
        <w:rPr>
          <w:rFonts w:ascii="ＭＳ 明朝" w:eastAsia="ＭＳ 明朝" w:hAnsi="ＭＳ 明朝" w:cs="ＭＳ 明朝" w:hint="eastAsia"/>
          <w:color w:val="000000"/>
          <w:kern w:val="0"/>
          <w:sz w:val="24"/>
          <w:szCs w:val="24"/>
        </w:rPr>
        <w:t>(</w:t>
      </w:r>
      <w:r w:rsidRPr="00E84EFE">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２</w:t>
      </w:r>
      <w:r w:rsidR="0096465B">
        <w:rPr>
          <w:rFonts w:ascii="ＭＳ 明朝" w:eastAsia="ＭＳ 明朝" w:hAnsi="ＭＳ 明朝" w:cs="ＭＳ 明朝" w:hint="eastAsia"/>
          <w:color w:val="000000"/>
          <w:kern w:val="0"/>
          <w:sz w:val="24"/>
          <w:szCs w:val="24"/>
        </w:rPr>
        <w:t>)</w:t>
      </w:r>
      <w:r w:rsidR="00736F72">
        <w:rPr>
          <w:rFonts w:ascii="ＭＳ 明朝" w:eastAsia="ＭＳ 明朝" w:hAnsi="ＭＳ 明朝" w:cs="ＭＳ 明朝" w:hint="eastAsia"/>
          <w:color w:val="000000"/>
          <w:kern w:val="0"/>
          <w:sz w:val="24"/>
          <w:szCs w:val="24"/>
        </w:rPr>
        <w:t>、③</w:t>
      </w:r>
      <w:r w:rsidR="001F5761">
        <w:rPr>
          <w:rFonts w:ascii="ＭＳ 明朝" w:eastAsia="ＭＳ 明朝" w:hAnsi="ＭＳ 明朝" w:cs="ＭＳ 明朝" w:hint="eastAsia"/>
          <w:color w:val="000000"/>
          <w:kern w:val="0"/>
          <w:sz w:val="24"/>
          <w:szCs w:val="24"/>
        </w:rPr>
        <w:t xml:space="preserve"> </w:t>
      </w:r>
      <w:r w:rsidR="00736F72">
        <w:rPr>
          <w:rFonts w:ascii="ＭＳ 明朝" w:eastAsia="ＭＳ 明朝" w:hAnsi="ＭＳ 明朝" w:cs="ＭＳ 明朝" w:hint="eastAsia"/>
          <w:color w:val="000000"/>
          <w:kern w:val="0"/>
          <w:sz w:val="24"/>
          <w:szCs w:val="24"/>
        </w:rPr>
        <w:t>特定農山村法の指定地域に地理的に接する農用地</w:t>
      </w:r>
      <w:r w:rsidR="00375C18">
        <w:rPr>
          <w:rFonts w:ascii="ＭＳ 明朝" w:eastAsia="ＭＳ 明朝" w:hAnsi="ＭＳ 明朝" w:cs="ＭＳ 明朝" w:hint="eastAsia"/>
          <w:color w:val="000000"/>
          <w:kern w:val="0"/>
          <w:sz w:val="24"/>
          <w:szCs w:val="24"/>
        </w:rPr>
        <w:t xml:space="preserve"> </w:t>
      </w:r>
      <w:r w:rsidR="0096465B">
        <w:rPr>
          <w:rFonts w:ascii="ＭＳ 明朝" w:eastAsia="ＭＳ 明朝" w:hAnsi="ＭＳ 明朝" w:cs="ＭＳ 明朝" w:hint="eastAsia"/>
          <w:color w:val="000000"/>
          <w:kern w:val="0"/>
          <w:sz w:val="24"/>
          <w:szCs w:val="24"/>
        </w:rPr>
        <w:t>(</w:t>
      </w:r>
      <w:r w:rsidRPr="00E84EFE">
        <w:rPr>
          <w:rFonts w:ascii="ＭＳ 明朝" w:eastAsia="ＭＳ 明朝" w:hAnsi="ＭＳ 明朝" w:cs="ＭＳ 明朝" w:hint="eastAsia"/>
          <w:color w:val="000000"/>
          <w:kern w:val="0"/>
          <w:sz w:val="24"/>
          <w:szCs w:val="24"/>
        </w:rPr>
        <w:t>※</w:t>
      </w:r>
      <w:r>
        <w:rPr>
          <w:rFonts w:ascii="ＭＳ 明朝" w:eastAsia="ＭＳ 明朝" w:hAnsi="ＭＳ 明朝" w:cs="ＭＳ 明朝" w:hint="eastAsia"/>
          <w:color w:val="000000"/>
          <w:kern w:val="0"/>
          <w:sz w:val="24"/>
          <w:szCs w:val="24"/>
        </w:rPr>
        <w:t>３</w:t>
      </w:r>
      <w:r w:rsidR="0096465B">
        <w:rPr>
          <w:rFonts w:ascii="ＭＳ 明朝" w:eastAsia="ＭＳ 明朝" w:hAnsi="ＭＳ 明朝" w:cs="ＭＳ 明朝" w:hint="eastAsia"/>
          <w:color w:val="000000"/>
          <w:kern w:val="0"/>
          <w:sz w:val="24"/>
          <w:szCs w:val="24"/>
        </w:rPr>
        <w:t>)</w:t>
      </w:r>
      <w:r w:rsidR="00736F72">
        <w:rPr>
          <w:rFonts w:ascii="ＭＳ 明朝" w:eastAsia="ＭＳ 明朝" w:hAnsi="ＭＳ 明朝" w:cs="ＭＳ 明朝" w:hint="eastAsia"/>
          <w:color w:val="000000"/>
          <w:kern w:val="0"/>
          <w:sz w:val="24"/>
          <w:szCs w:val="24"/>
        </w:rPr>
        <w:t>に同じ。</w:t>
      </w:r>
    </w:p>
    <w:p w:rsidR="005A289E" w:rsidRDefault="004B776A" w:rsidP="00E84EFE">
      <w:pPr>
        <w:ind w:leftChars="500" w:left="1055"/>
        <w:rPr>
          <w:rFonts w:ascii="ＭＳ 明朝" w:eastAsia="ＭＳ 明朝" w:hAnsi="Times New Roman" w:cs="Times New Roman"/>
          <w:spacing w:val="4"/>
          <w:kern w:val="0"/>
          <w:sz w:val="24"/>
          <w:szCs w:val="24"/>
        </w:rPr>
      </w:pPr>
      <w:r w:rsidRPr="003F7E4F">
        <w:rPr>
          <w:rFonts w:ascii="ＭＳ 明朝" w:eastAsia="ＭＳ 明朝" w:hAnsi="Times New Roman" w:cs="Times New Roman" w:hint="eastAsia"/>
          <w:spacing w:val="4"/>
          <w:kern w:val="0"/>
          <w:sz w:val="24"/>
          <w:szCs w:val="24"/>
        </w:rPr>
        <w:t>イ　対象農用地</w:t>
      </w:r>
    </w:p>
    <w:p w:rsidR="00E84EFE" w:rsidRDefault="005A289E" w:rsidP="00E84EFE">
      <w:pPr>
        <w:ind w:leftChars="600" w:left="1266"/>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971432" w:rsidRPr="003F7E4F">
        <w:rPr>
          <w:rFonts w:ascii="ＭＳ 明朝" w:eastAsia="ＭＳ 明朝" w:hAnsi="ＭＳ 明朝" w:cs="ＭＳ 明朝" w:hint="eastAsia"/>
          <w:kern w:val="0"/>
          <w:sz w:val="24"/>
          <w:szCs w:val="24"/>
        </w:rPr>
        <w:t>急傾斜農用地については、</w:t>
      </w:r>
    </w:p>
    <w:p w:rsidR="00E84EFE" w:rsidRDefault="00971432" w:rsidP="00E84EFE">
      <w:pPr>
        <w:ind w:leftChars="600" w:left="1266" w:firstLineChars="200" w:firstLine="482"/>
        <w:rPr>
          <w:rFonts w:ascii="ＭＳ 明朝" w:eastAsia="ＭＳ 明朝" w:hAnsi="ＭＳ 明朝" w:cs="ＭＳ 明朝"/>
          <w:kern w:val="0"/>
          <w:sz w:val="24"/>
          <w:szCs w:val="24"/>
        </w:rPr>
      </w:pPr>
      <w:r w:rsidRPr="003F7E4F">
        <w:rPr>
          <w:rFonts w:ascii="ＭＳ 明朝" w:eastAsia="ＭＳ 明朝" w:hAnsi="ＭＳ 明朝" w:cs="ＭＳ 明朝" w:hint="eastAsia"/>
          <w:kern w:val="0"/>
          <w:sz w:val="24"/>
          <w:szCs w:val="24"/>
        </w:rPr>
        <w:t>田</w:t>
      </w:r>
      <w:r w:rsidR="007B344F" w:rsidRPr="003F7E4F">
        <w:rPr>
          <w:rFonts w:ascii="ＭＳ 明朝" w:eastAsia="ＭＳ 明朝" w:hAnsi="ＭＳ 明朝" w:cs="ＭＳ 明朝" w:hint="eastAsia"/>
          <w:kern w:val="0"/>
          <w:sz w:val="24"/>
          <w:szCs w:val="24"/>
        </w:rPr>
        <w:t>：</w:t>
      </w:r>
      <w:r w:rsidRPr="003F7E4F">
        <w:rPr>
          <w:rFonts w:ascii="ＭＳ 明朝" w:eastAsia="ＭＳ 明朝" w:hAnsi="ＭＳ 明朝" w:cs="ＭＳ 明朝"/>
          <w:kern w:val="0"/>
          <w:sz w:val="24"/>
          <w:szCs w:val="24"/>
        </w:rPr>
        <w:t>1/20</w:t>
      </w:r>
      <w:r w:rsidR="007B344F" w:rsidRPr="003F7E4F">
        <w:rPr>
          <w:rFonts w:ascii="ＭＳ 明朝" w:eastAsia="ＭＳ 明朝" w:hAnsi="ＭＳ 明朝" w:cs="ＭＳ 明朝" w:hint="eastAsia"/>
          <w:kern w:val="0"/>
          <w:sz w:val="24"/>
          <w:szCs w:val="24"/>
        </w:rPr>
        <w:t>以上</w:t>
      </w:r>
    </w:p>
    <w:p w:rsidR="00E84EFE" w:rsidRDefault="00971432" w:rsidP="00E84EFE">
      <w:pPr>
        <w:ind w:leftChars="600" w:left="1266" w:firstLineChars="200" w:firstLine="482"/>
        <w:rPr>
          <w:rFonts w:ascii="ＭＳ 明朝" w:eastAsia="ＭＳ 明朝" w:hAnsi="ＭＳ 明朝" w:cs="ＭＳ 明朝"/>
          <w:kern w:val="0"/>
          <w:sz w:val="24"/>
          <w:szCs w:val="24"/>
        </w:rPr>
      </w:pPr>
      <w:r w:rsidRPr="003F7E4F">
        <w:rPr>
          <w:rFonts w:ascii="ＭＳ 明朝" w:eastAsia="ＭＳ 明朝" w:hAnsi="ＭＳ 明朝" w:cs="ＭＳ 明朝" w:hint="eastAsia"/>
          <w:kern w:val="0"/>
          <w:sz w:val="24"/>
          <w:szCs w:val="24"/>
        </w:rPr>
        <w:t>畑、草地及び採草放牧地</w:t>
      </w:r>
      <w:r w:rsidR="007B344F" w:rsidRPr="003F7E4F">
        <w:rPr>
          <w:rFonts w:ascii="ＭＳ 明朝" w:eastAsia="ＭＳ 明朝" w:hAnsi="ＭＳ 明朝" w:cs="ＭＳ 明朝" w:hint="eastAsia"/>
          <w:kern w:val="0"/>
          <w:sz w:val="24"/>
          <w:szCs w:val="24"/>
        </w:rPr>
        <w:t>：</w:t>
      </w:r>
      <w:r w:rsidRPr="003F7E4F">
        <w:rPr>
          <w:rFonts w:ascii="ＭＳ 明朝" w:eastAsia="ＭＳ 明朝" w:hAnsi="ＭＳ 明朝" w:cs="ＭＳ 明朝"/>
          <w:kern w:val="0"/>
          <w:sz w:val="24"/>
          <w:szCs w:val="24"/>
        </w:rPr>
        <w:t>15</w:t>
      </w:r>
      <w:r w:rsidRPr="003F7E4F">
        <w:rPr>
          <w:rFonts w:ascii="ＭＳ 明朝" w:eastAsia="ＭＳ 明朝" w:hAnsi="ＭＳ 明朝" w:cs="ＭＳ 明朝" w:hint="eastAsia"/>
          <w:kern w:val="0"/>
          <w:sz w:val="24"/>
          <w:szCs w:val="24"/>
        </w:rPr>
        <w:t>度以上</w:t>
      </w:r>
    </w:p>
    <w:p w:rsidR="005A289E" w:rsidRPr="008C09EC" w:rsidRDefault="00971432" w:rsidP="00E84EFE">
      <w:pPr>
        <w:ind w:leftChars="700" w:left="1476" w:firstLineChars="100" w:firstLine="241"/>
        <w:rPr>
          <w:rFonts w:ascii="ＭＳ 明朝" w:eastAsia="ＭＳ 明朝" w:hAnsi="ＭＳ 明朝" w:cs="ＭＳ 明朝"/>
          <w:kern w:val="0"/>
          <w:sz w:val="24"/>
          <w:szCs w:val="24"/>
        </w:rPr>
      </w:pPr>
      <w:r w:rsidRPr="003F7E4F">
        <w:rPr>
          <w:rFonts w:ascii="ＭＳ 明朝" w:eastAsia="ＭＳ 明朝" w:hAnsi="ＭＳ 明朝" w:cs="ＭＳ 明朝" w:hint="eastAsia"/>
          <w:kern w:val="0"/>
          <w:sz w:val="24"/>
          <w:szCs w:val="24"/>
        </w:rPr>
        <w:t>勾配は、団地</w:t>
      </w:r>
      <w:r w:rsidR="007B344F" w:rsidRPr="003F7E4F">
        <w:rPr>
          <w:rFonts w:ascii="ＭＳ 明朝" w:eastAsia="ＭＳ 明朝" w:hAnsi="ＭＳ 明朝" w:cs="ＭＳ 明朝" w:hint="eastAsia"/>
          <w:kern w:val="0"/>
          <w:sz w:val="24"/>
          <w:szCs w:val="24"/>
        </w:rPr>
        <w:t>毎</w:t>
      </w:r>
      <w:r w:rsidRPr="003F7E4F">
        <w:rPr>
          <w:rFonts w:ascii="ＭＳ 明朝" w:eastAsia="ＭＳ 明朝" w:hAnsi="ＭＳ 明朝" w:cs="ＭＳ 明朝" w:hint="eastAsia"/>
          <w:kern w:val="0"/>
          <w:sz w:val="24"/>
          <w:szCs w:val="24"/>
        </w:rPr>
        <w:t>の主傾斜により判定を行い、団地の一部が当該主傾斜を下回っても、当該主傾斜が傾斜基準を満たす場合には交付金の対象とする。</w:t>
      </w:r>
    </w:p>
    <w:p w:rsidR="00E84EFE" w:rsidRDefault="005A289E" w:rsidP="00E84EFE">
      <w:pPr>
        <w:tabs>
          <w:tab w:val="left" w:pos="709"/>
          <w:tab w:val="left" w:pos="993"/>
        </w:tabs>
        <w:overflowPunct w:val="0"/>
        <w:ind w:leftChars="600" w:left="1266"/>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093802">
        <w:rPr>
          <w:rFonts w:ascii="ＭＳ 明朝" w:eastAsia="ＭＳ 明朝" w:hAnsi="ＭＳ 明朝" w:cs="ＭＳ 明朝" w:hint="eastAsia"/>
          <w:kern w:val="0"/>
          <w:sz w:val="24"/>
          <w:szCs w:val="24"/>
        </w:rPr>
        <w:t xml:space="preserve">　</w:t>
      </w:r>
      <w:r w:rsidR="00971432" w:rsidRPr="003F7E4F">
        <w:rPr>
          <w:rFonts w:ascii="ＭＳ 明朝" w:eastAsia="ＭＳ 明朝" w:hAnsi="ＭＳ 明朝" w:cs="ＭＳ 明朝" w:hint="eastAsia"/>
          <w:kern w:val="0"/>
          <w:sz w:val="24"/>
          <w:szCs w:val="24"/>
        </w:rPr>
        <w:t>自然条件により小区画・不整形な田</w:t>
      </w:r>
    </w:p>
    <w:p w:rsidR="00E84EFE" w:rsidRDefault="007B344F" w:rsidP="00E84EFE">
      <w:pPr>
        <w:tabs>
          <w:tab w:val="left" w:pos="709"/>
          <w:tab w:val="left" w:pos="993"/>
        </w:tabs>
        <w:overflowPunct w:val="0"/>
        <w:ind w:leftChars="600" w:left="1266" w:firstLineChars="100" w:firstLine="241"/>
        <w:textAlignment w:val="baseline"/>
        <w:rPr>
          <w:rFonts w:ascii="ＭＳ 明朝" w:eastAsia="ＭＳ 明朝" w:hAnsi="ＭＳ 明朝" w:cs="ＭＳ 明朝"/>
          <w:kern w:val="0"/>
          <w:sz w:val="24"/>
          <w:szCs w:val="24"/>
        </w:rPr>
      </w:pPr>
      <w:r w:rsidRPr="003F7E4F">
        <w:rPr>
          <w:rFonts w:ascii="ＭＳ 明朝" w:eastAsia="ＭＳ 明朝" w:hAnsi="ＭＳ 明朝" w:cs="ＭＳ 明朝" w:hint="eastAsia"/>
          <w:kern w:val="0"/>
          <w:sz w:val="24"/>
          <w:szCs w:val="24"/>
        </w:rPr>
        <w:t xml:space="preserve">　ただし、</w:t>
      </w:r>
      <w:r w:rsidR="00836519" w:rsidRPr="00836519">
        <w:rPr>
          <w:rFonts w:ascii="ＭＳ 明朝" w:eastAsia="ＭＳ 明朝" w:hAnsi="ＭＳ 明朝" w:cs="ＭＳ 明朝" w:hint="eastAsia"/>
          <w:kern w:val="0"/>
          <w:sz w:val="24"/>
          <w:szCs w:val="24"/>
        </w:rPr>
        <w:t>㋐</w:t>
      </w:r>
      <w:r w:rsidRPr="003F7E4F">
        <w:rPr>
          <w:rFonts w:ascii="ＭＳ 明朝" w:eastAsia="ＭＳ 明朝" w:hAnsi="ＭＳ 明朝" w:cs="ＭＳ 明朝" w:hint="eastAsia"/>
          <w:kern w:val="0"/>
          <w:sz w:val="24"/>
          <w:szCs w:val="24"/>
        </w:rPr>
        <w:t>又は</w:t>
      </w:r>
      <w:r w:rsidR="00836519" w:rsidRPr="00836519">
        <w:rPr>
          <w:rFonts w:ascii="ＭＳ 明朝" w:eastAsia="ＭＳ 明朝" w:hAnsi="ＭＳ 明朝" w:cs="ＭＳ 明朝" w:hint="eastAsia"/>
          <w:kern w:val="0"/>
          <w:sz w:val="24"/>
          <w:szCs w:val="24"/>
        </w:rPr>
        <w:t>㋒</w:t>
      </w:r>
      <w:r w:rsidR="00E84EFE">
        <w:rPr>
          <w:rFonts w:ascii="ＭＳ 明朝" w:eastAsia="ＭＳ 明朝" w:hAnsi="ＭＳ 明朝" w:cs="ＭＳ 明朝" w:hint="eastAsia"/>
          <w:kern w:val="0"/>
          <w:sz w:val="24"/>
          <w:szCs w:val="24"/>
        </w:rPr>
        <w:t>に該当するものは除く。</w:t>
      </w:r>
    </w:p>
    <w:p w:rsidR="007B344F" w:rsidRPr="003F7E4F" w:rsidRDefault="005A289E" w:rsidP="003751A6">
      <w:pPr>
        <w:tabs>
          <w:tab w:val="left" w:pos="709"/>
          <w:tab w:val="left" w:pos="993"/>
        </w:tabs>
        <w:overflowPunct w:val="0"/>
        <w:ind w:leftChars="600" w:left="1266"/>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7B344F" w:rsidRPr="003F7E4F">
        <w:rPr>
          <w:rFonts w:ascii="ＭＳ 明朝" w:eastAsia="ＭＳ 明朝" w:hAnsi="ＭＳ 明朝" w:cs="ＭＳ 明朝" w:hint="eastAsia"/>
          <w:kern w:val="0"/>
          <w:sz w:val="24"/>
          <w:szCs w:val="24"/>
        </w:rPr>
        <w:t>緩傾斜農用地については、</w:t>
      </w:r>
    </w:p>
    <w:p w:rsidR="007B344F" w:rsidRPr="003F7E4F" w:rsidRDefault="007B344F" w:rsidP="003751A6">
      <w:pPr>
        <w:overflowPunct w:val="0"/>
        <w:ind w:leftChars="600" w:left="1266" w:firstLineChars="200" w:firstLine="482"/>
        <w:textAlignment w:val="baseline"/>
        <w:rPr>
          <w:rFonts w:ascii="ＭＳ 明朝" w:eastAsia="ＭＳ 明朝" w:hAnsi="ＭＳ 明朝" w:cs="ＭＳ 明朝"/>
          <w:kern w:val="0"/>
          <w:sz w:val="24"/>
          <w:szCs w:val="24"/>
        </w:rPr>
      </w:pPr>
      <w:r w:rsidRPr="003F7E4F">
        <w:rPr>
          <w:rFonts w:ascii="ＭＳ 明朝" w:eastAsia="ＭＳ 明朝" w:hAnsi="ＭＳ 明朝" w:cs="ＭＳ 明朝" w:hint="eastAsia"/>
          <w:kern w:val="0"/>
          <w:sz w:val="24"/>
          <w:szCs w:val="24"/>
        </w:rPr>
        <w:t>田：１/100以上１/20未満</w:t>
      </w:r>
    </w:p>
    <w:p w:rsidR="003751A6" w:rsidRDefault="007B344F" w:rsidP="003751A6">
      <w:pPr>
        <w:overflowPunct w:val="0"/>
        <w:ind w:leftChars="600" w:left="1266" w:firstLineChars="200" w:firstLine="482"/>
        <w:textAlignment w:val="baseline"/>
        <w:rPr>
          <w:rFonts w:ascii="ＭＳ 明朝" w:eastAsia="ＭＳ 明朝" w:hAnsi="ＭＳ 明朝" w:cs="ＭＳ 明朝"/>
          <w:kern w:val="0"/>
          <w:sz w:val="24"/>
          <w:szCs w:val="24"/>
        </w:rPr>
      </w:pPr>
      <w:r w:rsidRPr="003F7E4F">
        <w:rPr>
          <w:rFonts w:ascii="ＭＳ 明朝" w:eastAsia="ＭＳ 明朝" w:hAnsi="ＭＳ 明朝" w:cs="ＭＳ 明朝" w:hint="eastAsia"/>
          <w:kern w:val="0"/>
          <w:sz w:val="24"/>
          <w:szCs w:val="24"/>
        </w:rPr>
        <w:t>畑、草地及び採草放牧地：８度以上15度未満</w:t>
      </w:r>
    </w:p>
    <w:p w:rsidR="007B344F" w:rsidRPr="003F7E4F" w:rsidRDefault="007B344F" w:rsidP="00375C18">
      <w:pPr>
        <w:overflowPunct w:val="0"/>
        <w:ind w:leftChars="900" w:left="2139" w:hangingChars="100" w:hanging="241"/>
        <w:textAlignment w:val="baseline"/>
        <w:rPr>
          <w:rFonts w:ascii="ＭＳ 明朝" w:eastAsia="ＭＳ 明朝" w:hAnsi="ＭＳ 明朝" w:cs="ＭＳ 明朝"/>
          <w:kern w:val="0"/>
          <w:sz w:val="24"/>
          <w:szCs w:val="24"/>
        </w:rPr>
      </w:pPr>
      <w:r w:rsidRPr="003F7E4F">
        <w:rPr>
          <w:rFonts w:ascii="ＭＳ 明朝" w:eastAsia="ＭＳ 明朝" w:hAnsi="ＭＳ 明朝" w:cs="ＭＳ 明朝" w:hint="eastAsia"/>
          <w:kern w:val="0"/>
          <w:sz w:val="24"/>
          <w:szCs w:val="24"/>
        </w:rPr>
        <w:t>※</w:t>
      </w:r>
      <w:r w:rsidR="00836519">
        <w:rPr>
          <w:rFonts w:ascii="ＭＳ 明朝" w:eastAsia="ＭＳ 明朝" w:hAnsi="ＭＳ 明朝" w:cs="ＭＳ 明朝" w:hint="eastAsia"/>
          <w:kern w:val="0"/>
          <w:sz w:val="24"/>
          <w:szCs w:val="24"/>
        </w:rPr>
        <w:t xml:space="preserve">　</w:t>
      </w:r>
      <w:r w:rsidRPr="003F7E4F">
        <w:rPr>
          <w:rFonts w:ascii="ＭＳ 明朝" w:eastAsia="ＭＳ 明朝" w:hAnsi="ＭＳ 明朝" w:cs="ＭＳ 明朝" w:hint="eastAsia"/>
          <w:kern w:val="0"/>
          <w:sz w:val="24"/>
          <w:szCs w:val="24"/>
        </w:rPr>
        <w:t>特認地域については、上記傾斜要件の外に農業従事者による高齢化率が30</w:t>
      </w:r>
      <w:r w:rsidR="00836519">
        <w:rPr>
          <w:rFonts w:ascii="ＭＳ 明朝" w:eastAsia="ＭＳ 明朝" w:hAnsi="ＭＳ 明朝" w:cs="ＭＳ 明朝" w:hint="eastAsia"/>
          <w:kern w:val="0"/>
          <w:sz w:val="24"/>
          <w:szCs w:val="24"/>
        </w:rPr>
        <w:t>%</w:t>
      </w:r>
      <w:r w:rsidR="00651233">
        <w:rPr>
          <w:rFonts w:ascii="ＭＳ 明朝" w:eastAsia="ＭＳ 明朝" w:hAnsi="ＭＳ 明朝" w:cs="ＭＳ 明朝" w:hint="eastAsia"/>
          <w:kern w:val="0"/>
          <w:sz w:val="24"/>
          <w:szCs w:val="24"/>
        </w:rPr>
        <w:t>以上であり、かつ、耕作放棄率が次の式</w:t>
      </w:r>
      <w:r w:rsidRPr="003F7E4F">
        <w:rPr>
          <w:rFonts w:ascii="ＭＳ 明朝" w:eastAsia="ＭＳ 明朝" w:hAnsi="ＭＳ 明朝" w:cs="ＭＳ 明朝" w:hint="eastAsia"/>
          <w:kern w:val="0"/>
          <w:sz w:val="24"/>
          <w:szCs w:val="24"/>
        </w:rPr>
        <w:t>により算定される率以上である集落に存在する農地</w:t>
      </w:r>
    </w:p>
    <w:p w:rsidR="007B344F" w:rsidRPr="003F7E4F" w:rsidRDefault="000E1560" w:rsidP="00375C18">
      <w:pPr>
        <w:overflowPunct w:val="0"/>
        <w:ind w:firstLineChars="900" w:firstLine="2168"/>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7B344F" w:rsidRPr="003F7E4F">
        <w:rPr>
          <w:rFonts w:ascii="ＭＳ 明朝" w:eastAsia="ＭＳ 明朝" w:hAnsi="ＭＳ 明朝" w:cs="ＭＳ 明朝" w:hint="eastAsia"/>
          <w:kern w:val="0"/>
          <w:sz w:val="24"/>
          <w:szCs w:val="24"/>
        </w:rPr>
        <w:t>５</w:t>
      </w:r>
      <w:r w:rsidR="00836519">
        <w:rPr>
          <w:rFonts w:ascii="ＭＳ 明朝" w:eastAsia="ＭＳ 明朝" w:hAnsi="ＭＳ 明朝" w:cs="ＭＳ 明朝" w:hint="eastAsia"/>
          <w:kern w:val="0"/>
          <w:sz w:val="24"/>
          <w:szCs w:val="24"/>
        </w:rPr>
        <w:t>%</w:t>
      </w:r>
      <w:r w:rsidR="007B344F" w:rsidRPr="003F7E4F">
        <w:rPr>
          <w:rFonts w:ascii="ＭＳ 明朝" w:eastAsia="ＭＳ 明朝" w:hAnsi="ＭＳ 明朝" w:cs="ＭＳ 明朝" w:hint="eastAsia"/>
          <w:kern w:val="0"/>
          <w:sz w:val="24"/>
          <w:szCs w:val="24"/>
        </w:rPr>
        <w:t>×田面積＋10</w:t>
      </w:r>
      <w:r w:rsidR="00836519">
        <w:rPr>
          <w:rFonts w:ascii="ＭＳ 明朝" w:eastAsia="ＭＳ 明朝" w:hAnsi="ＭＳ 明朝" w:cs="ＭＳ 明朝" w:hint="eastAsia"/>
          <w:kern w:val="0"/>
          <w:sz w:val="24"/>
          <w:szCs w:val="24"/>
        </w:rPr>
        <w:t>%</w:t>
      </w:r>
      <w:r w:rsidR="007B344F" w:rsidRPr="003F7E4F">
        <w:rPr>
          <w:rFonts w:ascii="ＭＳ 明朝" w:eastAsia="ＭＳ 明朝" w:hAnsi="ＭＳ 明朝" w:cs="ＭＳ 明朝" w:hint="eastAsia"/>
          <w:kern w:val="0"/>
          <w:sz w:val="24"/>
          <w:szCs w:val="24"/>
        </w:rPr>
        <w:t>×畑面積）÷（田面積＋畑面積）</w:t>
      </w:r>
    </w:p>
    <w:p w:rsidR="00971432" w:rsidRPr="003F7E4F" w:rsidRDefault="00651233" w:rsidP="003751A6">
      <w:pPr>
        <w:tabs>
          <w:tab w:val="left" w:pos="1560"/>
          <w:tab w:val="left" w:pos="1843"/>
        </w:tabs>
        <w:overflowPunct w:val="0"/>
        <w:ind w:leftChars="700" w:left="1476" w:firstLineChars="100" w:firstLine="241"/>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勾配は、団地毎の主傾斜により判定を行い、団地の一部が当該主傾</w:t>
      </w:r>
      <w:r w:rsidR="007B344F" w:rsidRPr="003F7E4F">
        <w:rPr>
          <w:rFonts w:ascii="ＭＳ 明朝" w:eastAsia="ＭＳ 明朝" w:hAnsi="ＭＳ 明朝" w:cs="ＭＳ 明朝" w:hint="eastAsia"/>
          <w:kern w:val="0"/>
          <w:sz w:val="24"/>
          <w:szCs w:val="24"/>
        </w:rPr>
        <w:t>斜を下回っても、当該主傾斜が傾斜基準を満たす場合には交付金の交付対象とする。</w:t>
      </w:r>
    </w:p>
    <w:p w:rsidR="003F7E4F" w:rsidRPr="003F7E4F" w:rsidRDefault="00F029A5" w:rsidP="003751A6">
      <w:pPr>
        <w:overflowPunct w:val="0"/>
        <w:ind w:leftChars="600" w:left="1266"/>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w:t>
      </w:r>
      <w:r w:rsidR="00093802">
        <w:rPr>
          <w:rFonts w:ascii="ＭＳ 明朝" w:eastAsia="ＭＳ 明朝" w:hAnsi="ＭＳ 明朝" w:cs="ＭＳ 明朝" w:hint="eastAsia"/>
          <w:kern w:val="0"/>
          <w:sz w:val="24"/>
          <w:szCs w:val="24"/>
        </w:rPr>
        <w:t xml:space="preserve">　</w:t>
      </w:r>
      <w:r w:rsidR="00971432" w:rsidRPr="003F7E4F">
        <w:rPr>
          <w:rFonts w:ascii="ＭＳ 明朝" w:eastAsia="ＭＳ 明朝" w:hAnsi="ＭＳ 明朝" w:cs="ＭＳ 明朝" w:hint="eastAsia"/>
          <w:kern w:val="0"/>
          <w:sz w:val="24"/>
          <w:szCs w:val="24"/>
        </w:rPr>
        <w:t>高齢化率・耕作放棄率の高い農地</w:t>
      </w:r>
    </w:p>
    <w:p w:rsidR="00E074BE" w:rsidRPr="003F7E4F" w:rsidRDefault="00E074BE" w:rsidP="003751A6">
      <w:pPr>
        <w:overflowPunct w:val="0"/>
        <w:ind w:leftChars="700" w:left="1476" w:firstLineChars="100" w:firstLine="241"/>
        <w:textAlignment w:val="baseline"/>
        <w:rPr>
          <w:rFonts w:ascii="ＭＳ 明朝" w:eastAsia="ＭＳ 明朝" w:hAnsi="ＭＳ 明朝" w:cs="ＭＳ 明朝"/>
          <w:kern w:val="0"/>
          <w:sz w:val="24"/>
          <w:szCs w:val="24"/>
        </w:rPr>
      </w:pPr>
      <w:r w:rsidRPr="003F7E4F">
        <w:rPr>
          <w:rFonts w:ascii="ＭＳ 明朝" w:eastAsia="ＭＳ 明朝" w:hAnsi="ＭＳ 明朝" w:cs="ＭＳ 明朝" w:hint="eastAsia"/>
          <w:kern w:val="0"/>
          <w:sz w:val="24"/>
          <w:szCs w:val="24"/>
        </w:rPr>
        <w:t>農業従事者による</w:t>
      </w:r>
      <w:r w:rsidR="00971432" w:rsidRPr="003F7E4F">
        <w:rPr>
          <w:rFonts w:ascii="ＭＳ 明朝" w:eastAsia="ＭＳ 明朝" w:hAnsi="ＭＳ 明朝" w:cs="ＭＳ 明朝" w:hint="eastAsia"/>
          <w:kern w:val="0"/>
          <w:sz w:val="24"/>
          <w:szCs w:val="24"/>
        </w:rPr>
        <w:t>高齢化率</w:t>
      </w:r>
      <w:r w:rsidR="00971432" w:rsidRPr="003F7E4F">
        <w:rPr>
          <w:rFonts w:ascii="ＭＳ 明朝" w:eastAsia="ＭＳ 明朝" w:hAnsi="ＭＳ 明朝" w:cs="ＭＳ 明朝"/>
          <w:kern w:val="0"/>
          <w:sz w:val="24"/>
          <w:szCs w:val="24"/>
        </w:rPr>
        <w:t>40</w:t>
      </w:r>
      <w:r w:rsidR="000E1560">
        <w:rPr>
          <w:rFonts w:ascii="ＭＳ 明朝" w:eastAsia="ＭＳ 明朝" w:hAnsi="ＭＳ 明朝" w:cs="ＭＳ 明朝" w:hint="eastAsia"/>
          <w:kern w:val="0"/>
          <w:sz w:val="24"/>
          <w:szCs w:val="24"/>
        </w:rPr>
        <w:t>%</w:t>
      </w:r>
      <w:r w:rsidR="00971432" w:rsidRPr="003F7E4F">
        <w:rPr>
          <w:rFonts w:ascii="ＭＳ 明朝" w:eastAsia="ＭＳ 明朝" w:hAnsi="ＭＳ 明朝" w:cs="ＭＳ 明朝" w:hint="eastAsia"/>
          <w:kern w:val="0"/>
          <w:sz w:val="24"/>
          <w:szCs w:val="24"/>
        </w:rPr>
        <w:t>以上</w:t>
      </w:r>
      <w:r w:rsidRPr="003F7E4F">
        <w:rPr>
          <w:rFonts w:ascii="ＭＳ 明朝" w:eastAsia="ＭＳ 明朝" w:hAnsi="ＭＳ 明朝" w:cs="ＭＳ 明朝" w:hint="eastAsia"/>
          <w:kern w:val="0"/>
          <w:sz w:val="24"/>
          <w:szCs w:val="24"/>
        </w:rPr>
        <w:t>であり</w:t>
      </w:r>
      <w:r w:rsidR="00971432" w:rsidRPr="003F7E4F">
        <w:rPr>
          <w:rFonts w:ascii="ＭＳ 明朝" w:eastAsia="ＭＳ 明朝" w:hAnsi="ＭＳ 明朝" w:cs="ＭＳ 明朝" w:hint="eastAsia"/>
          <w:kern w:val="0"/>
          <w:sz w:val="24"/>
          <w:szCs w:val="24"/>
        </w:rPr>
        <w:t>、</w:t>
      </w:r>
      <w:r w:rsidRPr="003F7E4F">
        <w:rPr>
          <w:rFonts w:ascii="ＭＳ 明朝" w:eastAsia="ＭＳ 明朝" w:hAnsi="ＭＳ 明朝" w:cs="ＭＳ 明朝" w:hint="eastAsia"/>
          <w:kern w:val="0"/>
          <w:sz w:val="24"/>
          <w:szCs w:val="24"/>
        </w:rPr>
        <w:t>かつ、耕作放棄率が次</w:t>
      </w:r>
      <w:r w:rsidR="000E1560">
        <w:rPr>
          <w:rFonts w:ascii="ＭＳ 明朝" w:eastAsia="ＭＳ 明朝" w:hAnsi="ＭＳ 明朝" w:cs="ＭＳ 明朝" w:hint="eastAsia"/>
          <w:kern w:val="0"/>
          <w:sz w:val="24"/>
          <w:szCs w:val="24"/>
        </w:rPr>
        <w:t xml:space="preserve">　　</w:t>
      </w:r>
      <w:r w:rsidRPr="003F7E4F">
        <w:rPr>
          <w:rFonts w:ascii="ＭＳ 明朝" w:eastAsia="ＭＳ 明朝" w:hAnsi="ＭＳ 明朝" w:cs="ＭＳ 明朝" w:hint="eastAsia"/>
          <w:kern w:val="0"/>
          <w:sz w:val="24"/>
          <w:szCs w:val="24"/>
        </w:rPr>
        <w:t>の式により算定される率以上である集落に存する農地</w:t>
      </w:r>
    </w:p>
    <w:p w:rsidR="00971432" w:rsidRPr="003F7E4F" w:rsidRDefault="00E074BE" w:rsidP="000E1560">
      <w:pPr>
        <w:tabs>
          <w:tab w:val="left" w:pos="1560"/>
        </w:tabs>
        <w:overflowPunct w:val="0"/>
        <w:ind w:firstLineChars="600" w:firstLine="1446"/>
        <w:textAlignment w:val="baseline"/>
        <w:rPr>
          <w:rFonts w:ascii="ＭＳ 明朝" w:eastAsia="ＭＳ 明朝" w:hAnsi="Times New Roman" w:cs="Times New Roman"/>
          <w:spacing w:val="4"/>
          <w:kern w:val="0"/>
          <w:sz w:val="24"/>
          <w:szCs w:val="24"/>
        </w:rPr>
      </w:pPr>
      <w:r w:rsidRPr="003F7E4F">
        <w:rPr>
          <w:rFonts w:ascii="ＭＳ 明朝" w:eastAsia="ＭＳ 明朝" w:hAnsi="ＭＳ 明朝" w:cs="ＭＳ 明朝" w:hint="eastAsia"/>
          <w:kern w:val="0"/>
          <w:sz w:val="24"/>
          <w:szCs w:val="24"/>
        </w:rPr>
        <w:t>（</w:t>
      </w:r>
      <w:r w:rsidR="00971432" w:rsidRPr="003F7E4F">
        <w:rPr>
          <w:rFonts w:ascii="ＭＳ 明朝" w:eastAsia="ＭＳ 明朝" w:hAnsi="ＭＳ 明朝" w:cs="ＭＳ 明朝" w:hint="eastAsia"/>
          <w:kern w:val="0"/>
          <w:sz w:val="24"/>
          <w:szCs w:val="24"/>
        </w:rPr>
        <w:t>８</w:t>
      </w:r>
      <w:r w:rsidR="000E1560">
        <w:rPr>
          <w:rFonts w:ascii="ＭＳ 明朝" w:eastAsia="ＭＳ 明朝" w:hAnsi="ＭＳ 明朝" w:cs="ＭＳ 明朝" w:hint="eastAsia"/>
          <w:kern w:val="0"/>
          <w:sz w:val="24"/>
          <w:szCs w:val="24"/>
        </w:rPr>
        <w:t>%</w:t>
      </w:r>
      <w:r w:rsidRPr="003F7E4F">
        <w:rPr>
          <w:rFonts w:ascii="ＭＳ 明朝" w:eastAsia="ＭＳ 明朝" w:hAnsi="ＭＳ 明朝" w:cs="ＭＳ 明朝" w:hint="eastAsia"/>
          <w:kern w:val="0"/>
          <w:sz w:val="24"/>
          <w:szCs w:val="24"/>
        </w:rPr>
        <w:t>×田面積＋15</w:t>
      </w:r>
      <w:r w:rsidR="000E1560">
        <w:rPr>
          <w:rFonts w:ascii="ＭＳ 明朝" w:eastAsia="ＭＳ 明朝" w:hAnsi="ＭＳ 明朝" w:cs="ＭＳ 明朝" w:hint="eastAsia"/>
          <w:kern w:val="0"/>
          <w:sz w:val="24"/>
          <w:szCs w:val="24"/>
        </w:rPr>
        <w:t>%</w:t>
      </w:r>
      <w:r w:rsidRPr="003F7E4F">
        <w:rPr>
          <w:rFonts w:ascii="ＭＳ 明朝" w:eastAsia="ＭＳ 明朝" w:hAnsi="ＭＳ 明朝" w:cs="ＭＳ 明朝" w:hint="eastAsia"/>
          <w:kern w:val="0"/>
          <w:sz w:val="24"/>
          <w:szCs w:val="24"/>
        </w:rPr>
        <w:t>×畑面積）÷（田面積＋畑面積）</w:t>
      </w:r>
    </w:p>
    <w:p w:rsidR="00971432" w:rsidRPr="003F7E4F" w:rsidRDefault="003F7E4F" w:rsidP="008C09EC">
      <w:pPr>
        <w:overflowPunct w:val="0"/>
        <w:ind w:firstLineChars="200" w:firstLine="482"/>
        <w:textAlignment w:val="baseline"/>
        <w:rPr>
          <w:rFonts w:ascii="ＭＳ 明朝" w:eastAsia="ＭＳ 明朝" w:hAnsi="ＭＳ 明朝" w:cs="ＭＳ 明朝"/>
          <w:kern w:val="0"/>
          <w:sz w:val="24"/>
          <w:szCs w:val="24"/>
        </w:rPr>
      </w:pPr>
      <w:r w:rsidRPr="003F7E4F">
        <w:rPr>
          <w:rFonts w:ascii="ＭＳ 明朝" w:eastAsia="ＭＳ 明朝" w:hAnsi="ＭＳ 明朝" w:cs="ＭＳ 明朝" w:hint="eastAsia"/>
          <w:kern w:val="0"/>
          <w:sz w:val="24"/>
          <w:szCs w:val="24"/>
        </w:rPr>
        <w:t xml:space="preserve">⑵　</w:t>
      </w:r>
      <w:r w:rsidR="00971432" w:rsidRPr="003F7E4F">
        <w:rPr>
          <w:rFonts w:ascii="ＭＳ 明朝" w:eastAsia="ＭＳ 明朝" w:hAnsi="ＭＳ 明朝" w:cs="ＭＳ 明朝" w:hint="eastAsia"/>
          <w:kern w:val="0"/>
          <w:sz w:val="24"/>
          <w:szCs w:val="24"/>
        </w:rPr>
        <w:t>集落協定の共通事項</w:t>
      </w:r>
    </w:p>
    <w:p w:rsidR="00926789" w:rsidRPr="003F7E4F" w:rsidRDefault="003F7E4F" w:rsidP="00971432">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8C09EC">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①　</w:t>
      </w:r>
      <w:r w:rsidR="00926789" w:rsidRPr="003F7E4F">
        <w:rPr>
          <w:rFonts w:ascii="ＭＳ 明朝" w:eastAsia="ＭＳ 明朝" w:hAnsi="ＭＳ 明朝" w:cs="ＭＳ 明朝" w:hint="eastAsia"/>
          <w:kern w:val="0"/>
          <w:sz w:val="24"/>
          <w:szCs w:val="24"/>
        </w:rPr>
        <w:t>対象農用地の範囲</w:t>
      </w:r>
    </w:p>
    <w:p w:rsidR="00926789" w:rsidRPr="003F7E4F" w:rsidRDefault="00926789" w:rsidP="008C09EC">
      <w:pPr>
        <w:overflowPunct w:val="0"/>
        <w:ind w:left="964" w:hangingChars="400" w:hanging="964"/>
        <w:textAlignment w:val="baseline"/>
        <w:rPr>
          <w:rFonts w:ascii="ＭＳ 明朝" w:eastAsia="ＭＳ 明朝" w:hAnsi="ＭＳ 明朝" w:cs="ＭＳ 明朝"/>
          <w:kern w:val="0"/>
          <w:sz w:val="24"/>
          <w:szCs w:val="24"/>
        </w:rPr>
      </w:pPr>
      <w:r w:rsidRPr="003F7E4F">
        <w:rPr>
          <w:rFonts w:ascii="ＭＳ 明朝" w:eastAsia="ＭＳ 明朝" w:hAnsi="ＭＳ 明朝" w:cs="ＭＳ 明朝" w:hint="eastAsia"/>
          <w:kern w:val="0"/>
          <w:sz w:val="24"/>
          <w:szCs w:val="24"/>
        </w:rPr>
        <w:t xml:space="preserve">　　　</w:t>
      </w:r>
      <w:r w:rsidR="003F7E4F">
        <w:rPr>
          <w:rFonts w:ascii="ＭＳ 明朝" w:eastAsia="ＭＳ 明朝" w:hAnsi="ＭＳ 明朝" w:cs="ＭＳ 明朝" w:hint="eastAsia"/>
          <w:kern w:val="0"/>
          <w:sz w:val="24"/>
          <w:szCs w:val="24"/>
        </w:rPr>
        <w:t xml:space="preserve">　</w:t>
      </w:r>
      <w:r w:rsidR="008C09EC">
        <w:rPr>
          <w:rFonts w:ascii="ＭＳ 明朝" w:eastAsia="ＭＳ 明朝" w:hAnsi="ＭＳ 明朝" w:cs="ＭＳ 明朝" w:hint="eastAsia"/>
          <w:kern w:val="0"/>
          <w:sz w:val="24"/>
          <w:szCs w:val="24"/>
        </w:rPr>
        <w:t xml:space="preserve">　</w:t>
      </w:r>
      <w:r w:rsidRPr="003F7E4F">
        <w:rPr>
          <w:rFonts w:ascii="ＭＳ 明朝" w:eastAsia="ＭＳ 明朝" w:hAnsi="ＭＳ 明朝" w:cs="ＭＳ 明朝" w:hint="eastAsia"/>
          <w:kern w:val="0"/>
          <w:sz w:val="24"/>
          <w:szCs w:val="24"/>
        </w:rPr>
        <w:t>対象農用地の位置（町名、字名、集落名等）、協定農用地の面積及び協定参加者、また、協定農用地内の団地毎の面積、傾斜度等を定める。</w:t>
      </w:r>
    </w:p>
    <w:p w:rsidR="00926789" w:rsidRPr="003F7E4F" w:rsidRDefault="003F7E4F" w:rsidP="003E6EF1">
      <w:pPr>
        <w:overflowPunct w:val="0"/>
        <w:ind w:left="482" w:hangingChars="200" w:hanging="482"/>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8C09EC">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②　</w:t>
      </w:r>
      <w:r w:rsidR="00926789" w:rsidRPr="003F7E4F">
        <w:rPr>
          <w:rFonts w:ascii="ＭＳ 明朝" w:eastAsia="ＭＳ 明朝" w:hAnsi="ＭＳ 明朝" w:cs="ＭＳ 明朝" w:hint="eastAsia"/>
          <w:kern w:val="0"/>
          <w:sz w:val="24"/>
          <w:szCs w:val="24"/>
        </w:rPr>
        <w:t>構成員の役割分担</w:t>
      </w:r>
    </w:p>
    <w:p w:rsidR="00926789" w:rsidRPr="003F7E4F" w:rsidRDefault="00926789" w:rsidP="008C09EC">
      <w:pPr>
        <w:overflowPunct w:val="0"/>
        <w:ind w:left="964" w:hangingChars="400" w:hanging="964"/>
        <w:textAlignment w:val="baseline"/>
        <w:rPr>
          <w:rFonts w:ascii="ＭＳ 明朝" w:eastAsia="ＭＳ 明朝" w:hAnsi="Times New Roman" w:cs="Times New Roman"/>
          <w:spacing w:val="4"/>
          <w:kern w:val="0"/>
          <w:sz w:val="24"/>
          <w:szCs w:val="24"/>
        </w:rPr>
      </w:pPr>
      <w:r w:rsidRPr="003F7E4F">
        <w:rPr>
          <w:rFonts w:ascii="ＭＳ 明朝" w:eastAsia="ＭＳ 明朝" w:hAnsi="ＭＳ 明朝" w:cs="ＭＳ 明朝" w:hint="eastAsia"/>
          <w:kern w:val="0"/>
          <w:sz w:val="24"/>
          <w:szCs w:val="24"/>
        </w:rPr>
        <w:t xml:space="preserve">　　　</w:t>
      </w:r>
      <w:r w:rsidR="003F7E4F">
        <w:rPr>
          <w:rFonts w:ascii="ＭＳ 明朝" w:eastAsia="ＭＳ 明朝" w:hAnsi="ＭＳ 明朝" w:cs="ＭＳ 明朝" w:hint="eastAsia"/>
          <w:kern w:val="0"/>
          <w:sz w:val="24"/>
          <w:szCs w:val="24"/>
        </w:rPr>
        <w:t xml:space="preserve">　</w:t>
      </w:r>
      <w:r w:rsidR="008C09EC">
        <w:rPr>
          <w:rFonts w:ascii="ＭＳ 明朝" w:eastAsia="ＭＳ 明朝" w:hAnsi="ＭＳ 明朝" w:cs="ＭＳ 明朝" w:hint="eastAsia"/>
          <w:kern w:val="0"/>
          <w:sz w:val="24"/>
          <w:szCs w:val="24"/>
        </w:rPr>
        <w:t xml:space="preserve">　</w:t>
      </w:r>
      <w:r w:rsidRPr="003F7E4F">
        <w:rPr>
          <w:rFonts w:ascii="ＭＳ 明朝" w:eastAsia="ＭＳ 明朝" w:hAnsi="ＭＳ 明朝" w:cs="ＭＳ 明朝" w:hint="eastAsia"/>
          <w:kern w:val="0"/>
          <w:sz w:val="24"/>
          <w:szCs w:val="24"/>
        </w:rPr>
        <w:t>集落協定を締結する集落は、集落の実情に応じた対象農用地（協定農用地）及び水路・農道等についての管理の方法及び管理体制を定める。</w:t>
      </w:r>
    </w:p>
    <w:p w:rsidR="003F7E4F" w:rsidRPr="003F7E4F" w:rsidRDefault="003F7E4F" w:rsidP="008C09EC">
      <w:pPr>
        <w:tabs>
          <w:tab w:val="left" w:pos="284"/>
        </w:tabs>
        <w:overflowPunct w:val="0"/>
        <w:ind w:firstLineChars="200" w:firstLine="482"/>
        <w:textAlignment w:val="baseline"/>
        <w:rPr>
          <w:rFonts w:ascii="ＭＳ 明朝" w:eastAsia="ＭＳ 明朝" w:hAnsi="Times New Roman" w:cs="Times New Roman"/>
          <w:spacing w:val="4"/>
          <w:kern w:val="0"/>
          <w:sz w:val="24"/>
          <w:szCs w:val="24"/>
        </w:rPr>
      </w:pPr>
      <w:r w:rsidRPr="003F7E4F">
        <w:rPr>
          <w:rFonts w:ascii="ＭＳ 明朝" w:eastAsia="ＭＳ 明朝" w:hAnsi="ＭＳ 明朝" w:cs="ＭＳ 明朝" w:hint="eastAsia"/>
          <w:kern w:val="0"/>
          <w:sz w:val="24"/>
          <w:szCs w:val="24"/>
        </w:rPr>
        <w:t xml:space="preserve">⑶　</w:t>
      </w:r>
      <w:r w:rsidR="00971432" w:rsidRPr="003F7E4F">
        <w:rPr>
          <w:rFonts w:ascii="ＭＳ 明朝" w:eastAsia="ＭＳ 明朝" w:hAnsi="ＭＳ 明朝" w:cs="ＭＳ 明朝" w:hint="eastAsia"/>
          <w:kern w:val="0"/>
          <w:sz w:val="24"/>
          <w:szCs w:val="24"/>
        </w:rPr>
        <w:t>対象者</w:t>
      </w:r>
    </w:p>
    <w:p w:rsidR="00971432" w:rsidRPr="003F7E4F" w:rsidRDefault="00971432" w:rsidP="008C09EC">
      <w:pPr>
        <w:tabs>
          <w:tab w:val="left" w:pos="284"/>
        </w:tabs>
        <w:overflowPunct w:val="0"/>
        <w:ind w:firstLineChars="400" w:firstLine="964"/>
        <w:textAlignment w:val="baseline"/>
        <w:rPr>
          <w:rFonts w:ascii="ＭＳ 明朝" w:eastAsia="ＭＳ 明朝" w:hAnsi="Times New Roman" w:cs="Times New Roman"/>
          <w:spacing w:val="4"/>
          <w:kern w:val="0"/>
          <w:sz w:val="24"/>
          <w:szCs w:val="24"/>
        </w:rPr>
      </w:pPr>
      <w:r w:rsidRPr="003F7E4F">
        <w:rPr>
          <w:rFonts w:ascii="ＭＳ 明朝" w:eastAsia="ＭＳ 明朝" w:hAnsi="ＭＳ 明朝" w:cs="ＭＳ 明朝" w:hint="eastAsia"/>
          <w:kern w:val="0"/>
          <w:sz w:val="24"/>
          <w:szCs w:val="24"/>
        </w:rPr>
        <w:t>認定農業者に準ずる者とは、</w:t>
      </w:r>
      <w:r w:rsidR="00777329" w:rsidRPr="003F7E4F">
        <w:rPr>
          <w:rFonts w:ascii="ＭＳ 明朝" w:eastAsia="ＭＳ 明朝" w:hAnsi="ＭＳ 明朝" w:cs="ＭＳ 明朝" w:hint="eastAsia"/>
          <w:kern w:val="0"/>
          <w:sz w:val="24"/>
          <w:szCs w:val="24"/>
        </w:rPr>
        <w:t>地域水田農業ビジョンに定められた</w:t>
      </w:r>
      <w:r w:rsidRPr="003F7E4F">
        <w:rPr>
          <w:rFonts w:ascii="ＭＳ 明朝" w:eastAsia="ＭＳ 明朝" w:hAnsi="ＭＳ 明朝" w:cs="ＭＳ 明朝" w:hint="eastAsia"/>
          <w:kern w:val="0"/>
          <w:sz w:val="24"/>
          <w:szCs w:val="24"/>
        </w:rPr>
        <w:t>者とする。</w:t>
      </w:r>
    </w:p>
    <w:p w:rsidR="00971432" w:rsidRPr="003F7E4F" w:rsidRDefault="003F7E4F" w:rsidP="008C09EC">
      <w:pPr>
        <w:overflowPunct w:val="0"/>
        <w:ind w:firstLineChars="200" w:firstLine="482"/>
        <w:textAlignment w:val="baseline"/>
        <w:rPr>
          <w:rFonts w:ascii="ＭＳ 明朝" w:eastAsia="ＭＳ 明朝" w:hAnsi="Times New Roman" w:cs="Times New Roman"/>
          <w:spacing w:val="4"/>
          <w:kern w:val="0"/>
          <w:sz w:val="24"/>
          <w:szCs w:val="24"/>
        </w:rPr>
      </w:pPr>
      <w:r w:rsidRPr="003F7E4F">
        <w:rPr>
          <w:rFonts w:ascii="ＭＳ 明朝" w:eastAsia="ＭＳ 明朝" w:hAnsi="ＭＳ 明朝" w:cs="ＭＳ 明朝" w:hint="eastAsia"/>
          <w:kern w:val="0"/>
          <w:sz w:val="24"/>
          <w:szCs w:val="24"/>
        </w:rPr>
        <w:t>⑷</w:t>
      </w:r>
      <w:r w:rsidR="00971432" w:rsidRPr="003F7E4F">
        <w:rPr>
          <w:rFonts w:ascii="ＭＳ 明朝" w:eastAsia="ＭＳ 明朝" w:hAnsi="ＭＳ 明朝" w:cs="ＭＳ 明朝" w:hint="eastAsia"/>
          <w:kern w:val="0"/>
          <w:sz w:val="24"/>
          <w:szCs w:val="24"/>
        </w:rPr>
        <w:t xml:space="preserve">　その他必要な事項</w:t>
      </w:r>
    </w:p>
    <w:p w:rsidR="005A289E" w:rsidRPr="00836519" w:rsidRDefault="003F7E4F" w:rsidP="00971432">
      <w:pPr>
        <w:rPr>
          <w:rFonts w:ascii="ＭＳ 明朝" w:eastAsia="ＭＳ 明朝" w:hAnsi="ＭＳ 明朝" w:cs="ＭＳ 明朝"/>
          <w:kern w:val="0"/>
          <w:sz w:val="24"/>
          <w:szCs w:val="24"/>
        </w:rPr>
      </w:pPr>
      <w:r w:rsidRPr="003F7E4F">
        <w:rPr>
          <w:rFonts w:ascii="ＭＳ 明朝" w:eastAsia="ＭＳ 明朝" w:hAnsi="ＭＳ 明朝" w:cs="ＭＳ 明朝" w:hint="eastAsia"/>
          <w:kern w:val="0"/>
          <w:sz w:val="24"/>
          <w:szCs w:val="24"/>
        </w:rPr>
        <w:t xml:space="preserve">　　　</w:t>
      </w:r>
      <w:r w:rsidR="008C09EC">
        <w:rPr>
          <w:rFonts w:ascii="ＭＳ 明朝" w:eastAsia="ＭＳ 明朝" w:hAnsi="ＭＳ 明朝" w:cs="ＭＳ 明朝" w:hint="eastAsia"/>
          <w:kern w:val="0"/>
          <w:sz w:val="24"/>
          <w:szCs w:val="24"/>
        </w:rPr>
        <w:t xml:space="preserve">　</w:t>
      </w:r>
      <w:r w:rsidRPr="003F7E4F">
        <w:rPr>
          <w:rFonts w:ascii="ＭＳ 明朝" w:eastAsia="ＭＳ 明朝" w:hAnsi="ＭＳ 明朝" w:cs="ＭＳ 明朝" w:hint="eastAsia"/>
          <w:kern w:val="0"/>
          <w:sz w:val="24"/>
          <w:szCs w:val="24"/>
        </w:rPr>
        <w:t>なし</w:t>
      </w:r>
    </w:p>
    <w:sectPr w:rsidR="005A289E" w:rsidRPr="00836519" w:rsidSect="003E6EF1">
      <w:pgSz w:w="11906" w:h="16838" w:code="9"/>
      <w:pgMar w:top="1418" w:right="1418" w:bottom="1418" w:left="1418" w:header="720" w:footer="720" w:gutter="0"/>
      <w:pgNumType w:start="1"/>
      <w:cols w:space="720"/>
      <w:noEndnote/>
      <w:docGrid w:type="linesAndChars" w:linePitch="34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577" w:rsidRDefault="00375577" w:rsidP="00777329">
      <w:r>
        <w:separator/>
      </w:r>
    </w:p>
  </w:endnote>
  <w:endnote w:type="continuationSeparator" w:id="0">
    <w:p w:rsidR="00375577" w:rsidRDefault="00375577" w:rsidP="0077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577" w:rsidRDefault="00375577" w:rsidP="00777329">
      <w:r>
        <w:separator/>
      </w:r>
    </w:p>
  </w:footnote>
  <w:footnote w:type="continuationSeparator" w:id="0">
    <w:p w:rsidR="00375577" w:rsidRDefault="00375577" w:rsidP="007773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11"/>
  <w:drawingGridVerticalSpacing w:val="34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21A"/>
    <w:rsid w:val="00026D8E"/>
    <w:rsid w:val="00093802"/>
    <w:rsid w:val="000B46C1"/>
    <w:rsid w:val="000E1560"/>
    <w:rsid w:val="001256B7"/>
    <w:rsid w:val="001400EA"/>
    <w:rsid w:val="00173E4A"/>
    <w:rsid w:val="001F5761"/>
    <w:rsid w:val="002515A7"/>
    <w:rsid w:val="003751A6"/>
    <w:rsid w:val="00375577"/>
    <w:rsid w:val="00375C18"/>
    <w:rsid w:val="003E0D47"/>
    <w:rsid w:val="003E6EF1"/>
    <w:rsid w:val="003F7E4F"/>
    <w:rsid w:val="00411497"/>
    <w:rsid w:val="004A2219"/>
    <w:rsid w:val="004B776A"/>
    <w:rsid w:val="004C5506"/>
    <w:rsid w:val="004E1259"/>
    <w:rsid w:val="005A289E"/>
    <w:rsid w:val="005F573E"/>
    <w:rsid w:val="00651233"/>
    <w:rsid w:val="00717836"/>
    <w:rsid w:val="00736F72"/>
    <w:rsid w:val="00750AD6"/>
    <w:rsid w:val="00777329"/>
    <w:rsid w:val="007B344F"/>
    <w:rsid w:val="00824329"/>
    <w:rsid w:val="00836519"/>
    <w:rsid w:val="008C09EC"/>
    <w:rsid w:val="00926789"/>
    <w:rsid w:val="0096465B"/>
    <w:rsid w:val="00971432"/>
    <w:rsid w:val="009D7492"/>
    <w:rsid w:val="00AD1577"/>
    <w:rsid w:val="00AF75C0"/>
    <w:rsid w:val="00B221A4"/>
    <w:rsid w:val="00D20DDE"/>
    <w:rsid w:val="00E074BE"/>
    <w:rsid w:val="00E84EFE"/>
    <w:rsid w:val="00F029A5"/>
    <w:rsid w:val="00F429F3"/>
    <w:rsid w:val="00F84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1BD9650"/>
  <w15:docId w15:val="{3CEE419D-E102-4EE0-B89B-5EE71FBE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5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7329"/>
    <w:pPr>
      <w:tabs>
        <w:tab w:val="center" w:pos="4252"/>
        <w:tab w:val="right" w:pos="8504"/>
      </w:tabs>
      <w:snapToGrid w:val="0"/>
    </w:pPr>
  </w:style>
  <w:style w:type="character" w:customStyle="1" w:styleId="a5">
    <w:name w:val="ヘッダー (文字)"/>
    <w:basedOn w:val="a0"/>
    <w:link w:val="a4"/>
    <w:uiPriority w:val="99"/>
    <w:rsid w:val="00777329"/>
  </w:style>
  <w:style w:type="paragraph" w:styleId="a6">
    <w:name w:val="footer"/>
    <w:basedOn w:val="a"/>
    <w:link w:val="a7"/>
    <w:uiPriority w:val="99"/>
    <w:unhideWhenUsed/>
    <w:rsid w:val="00777329"/>
    <w:pPr>
      <w:tabs>
        <w:tab w:val="center" w:pos="4252"/>
        <w:tab w:val="right" w:pos="8504"/>
      </w:tabs>
      <w:snapToGrid w:val="0"/>
    </w:pPr>
  </w:style>
  <w:style w:type="character" w:customStyle="1" w:styleId="a7">
    <w:name w:val="フッター (文字)"/>
    <w:basedOn w:val="a0"/>
    <w:link w:val="a6"/>
    <w:uiPriority w:val="99"/>
    <w:rsid w:val="00777329"/>
  </w:style>
  <w:style w:type="paragraph" w:styleId="a8">
    <w:name w:val="Balloon Text"/>
    <w:basedOn w:val="a"/>
    <w:link w:val="a9"/>
    <w:uiPriority w:val="99"/>
    <w:semiHidden/>
    <w:unhideWhenUsed/>
    <w:rsid w:val="00F429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429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DD324-5E38-443D-8189-7C387D7B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393</Words>
  <Characters>2245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金成　豪</cp:lastModifiedBy>
  <cp:revision>7</cp:revision>
  <cp:lastPrinted>2023-05-29T07:44:00Z</cp:lastPrinted>
  <dcterms:created xsi:type="dcterms:W3CDTF">2023-05-26T07:57:00Z</dcterms:created>
  <dcterms:modified xsi:type="dcterms:W3CDTF">2023-05-29T07:55:00Z</dcterms:modified>
</cp:coreProperties>
</file>